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AC" w:rsidRPr="00EF34D7" w:rsidRDefault="00E557AC" w:rsidP="00634ABC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F34D7" w:rsidRPr="00EF34D7" w:rsidRDefault="00EF34D7" w:rsidP="00634ABC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85BE4" w:rsidRPr="00FD057D" w:rsidRDefault="00BA290E" w:rsidP="00FD057D">
      <w:pPr>
        <w:pStyle w:val="HTML"/>
        <w:widowControl w:val="0"/>
        <w:tabs>
          <w:tab w:val="clear" w:pos="3664"/>
          <w:tab w:val="left" w:pos="3600"/>
        </w:tabs>
        <w:spacing w:line="360" w:lineRule="auto"/>
        <w:ind w:left="274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57D">
        <w:rPr>
          <w:rFonts w:ascii="Times New Roman" w:hAnsi="Times New Roman" w:cs="Times New Roman"/>
          <w:b/>
          <w:color w:val="000000"/>
          <w:sz w:val="24"/>
          <w:szCs w:val="24"/>
        </w:rPr>
        <w:t>УТВЕРЖДЕНА</w:t>
      </w:r>
    </w:p>
    <w:p w:rsidR="00FD057D" w:rsidRPr="00FD057D" w:rsidRDefault="00FD057D" w:rsidP="00FD057D">
      <w:pPr>
        <w:pStyle w:val="HTML"/>
        <w:widowControl w:val="0"/>
        <w:tabs>
          <w:tab w:val="clear" w:pos="3664"/>
          <w:tab w:val="left" w:pos="3600"/>
        </w:tabs>
        <w:spacing w:line="360" w:lineRule="auto"/>
        <w:ind w:left="274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Постановлением Администрации </w:t>
      </w:r>
    </w:p>
    <w:p w:rsidR="00FD057D" w:rsidRPr="00FD057D" w:rsidRDefault="00FD057D" w:rsidP="00FD057D">
      <w:pPr>
        <w:pStyle w:val="HTML"/>
        <w:widowControl w:val="0"/>
        <w:tabs>
          <w:tab w:val="clear" w:pos="3664"/>
          <w:tab w:val="left" w:pos="3600"/>
        </w:tabs>
        <w:spacing w:line="360" w:lineRule="auto"/>
        <w:ind w:left="274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57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</w:t>
      </w:r>
    </w:p>
    <w:p w:rsidR="00BA290E" w:rsidRPr="00FD057D" w:rsidRDefault="00EE27A7" w:rsidP="00FD057D">
      <w:pPr>
        <w:pStyle w:val="HTML"/>
        <w:widowControl w:val="0"/>
        <w:tabs>
          <w:tab w:val="clear" w:pos="3664"/>
          <w:tab w:val="left" w:pos="3600"/>
        </w:tabs>
        <w:spacing w:line="360" w:lineRule="auto"/>
        <w:ind w:left="274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57D">
        <w:rPr>
          <w:rFonts w:ascii="Times New Roman" w:hAnsi="Times New Roman" w:cs="Times New Roman"/>
          <w:b/>
          <w:color w:val="000000"/>
          <w:sz w:val="24"/>
          <w:szCs w:val="24"/>
        </w:rPr>
        <w:t>Богатовский</w:t>
      </w:r>
      <w:r w:rsidR="00FD057D" w:rsidRPr="00FD0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Самарской области</w:t>
      </w:r>
    </w:p>
    <w:p w:rsidR="00BA290E" w:rsidRPr="00FD057D" w:rsidRDefault="00904E10" w:rsidP="00FD057D">
      <w:pPr>
        <w:pStyle w:val="HTML"/>
        <w:widowControl w:val="0"/>
        <w:tabs>
          <w:tab w:val="clear" w:pos="3664"/>
          <w:tab w:val="left" w:pos="3600"/>
        </w:tabs>
        <w:spacing w:line="360" w:lineRule="auto"/>
        <w:ind w:left="274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«30» января 2014 года № 141</w:t>
      </w:r>
    </w:p>
    <w:p w:rsidR="00585BE4" w:rsidRPr="00FD057D" w:rsidRDefault="00585BE4" w:rsidP="00634ABC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</w:p>
    <w:p w:rsidR="00BE71ED" w:rsidRPr="00FD057D" w:rsidRDefault="00BE71ED" w:rsidP="00BE71ED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BE71ED" w:rsidRPr="00FD057D" w:rsidRDefault="00BE71ED" w:rsidP="00BE71ED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"Об обеспечении беспрепятственного доступа </w:t>
      </w:r>
    </w:p>
    <w:p w:rsidR="00BE71ED" w:rsidRPr="00FD057D" w:rsidRDefault="00BE71ED" w:rsidP="00BE71ED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b/>
          <w:color w:val="000000"/>
          <w:sz w:val="28"/>
          <w:szCs w:val="28"/>
        </w:rPr>
        <w:t>маломобильных групп населения к объектам</w:t>
      </w:r>
    </w:p>
    <w:p w:rsidR="00BE71ED" w:rsidRPr="00FD057D" w:rsidRDefault="00BE71ED" w:rsidP="00BE71ED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социальной инфраструктуры и информации</w:t>
      </w:r>
    </w:p>
    <w:p w:rsidR="00BE71ED" w:rsidRPr="00FD057D" w:rsidRDefault="00BE71ED" w:rsidP="00BE71ED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муниципальном районе Богатовский</w:t>
      </w:r>
    </w:p>
    <w:p w:rsidR="00BE71ED" w:rsidRPr="00FD057D" w:rsidRDefault="00BE71ED" w:rsidP="00BE71ED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b/>
          <w:color w:val="000000"/>
          <w:sz w:val="28"/>
          <w:szCs w:val="28"/>
        </w:rPr>
        <w:t>Самарской области на 2014-2016 г.г."</w:t>
      </w:r>
    </w:p>
    <w:p w:rsidR="0029084B" w:rsidRPr="00EF34D7" w:rsidRDefault="0029084B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9084B" w:rsidRDefault="0029084B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557AC" w:rsidRDefault="00E557AC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557AC" w:rsidRDefault="00E557AC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557AC" w:rsidRDefault="00E557AC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557AC" w:rsidRDefault="00E557AC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557AC" w:rsidRPr="00EF34D7" w:rsidRDefault="00E557AC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9084B" w:rsidRPr="00EF34D7" w:rsidRDefault="0029084B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Pr="00FD057D" w:rsidRDefault="00585BE4" w:rsidP="00634ABC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5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87129B" w:rsidRPr="00FD057D" w:rsidRDefault="0087129B" w:rsidP="00634ABC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BE4" w:rsidRPr="00EF34D7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ПАСПОРТ</w:t>
      </w:r>
    </w:p>
    <w:p w:rsidR="0044447A" w:rsidRPr="00EF34D7" w:rsidRDefault="00EB45B9" w:rsidP="00EE27A7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муниципальной</w:t>
      </w:r>
      <w:r w:rsidR="0044447A" w:rsidRPr="00EF34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программы</w:t>
      </w:r>
    </w:p>
    <w:p w:rsidR="0044447A" w:rsidRPr="00EF34D7" w:rsidRDefault="0044447A" w:rsidP="00EE27A7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"Об обеспечении беспрепятственного доступа маломобильных</w:t>
      </w:r>
    </w:p>
    <w:p w:rsidR="0044447A" w:rsidRPr="00EF34D7" w:rsidRDefault="0044447A" w:rsidP="00EE27A7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групп населения к объектам социальной инфраструктуры</w:t>
      </w:r>
      <w:r w:rsidR="001E1FC0" w:rsidRPr="00EF34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и информации в муниципальном районе </w:t>
      </w:r>
      <w:r w:rsidR="00EE27A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Богатовский </w:t>
      </w: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Самарской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области на 20</w:t>
      </w:r>
      <w:r w:rsidR="00581771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74547C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1F221C" w:rsidRPr="00EF34D7">
        <w:rPr>
          <w:rFonts w:ascii="Times New Roman" w:hAnsi="Times New Roman" w:cs="Times New Roman"/>
          <w:b/>
          <w:color w:val="000000"/>
          <w:sz w:val="22"/>
          <w:szCs w:val="22"/>
        </w:rPr>
        <w:t>-201</w:t>
      </w:r>
      <w:r w:rsidR="0074547C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  <w:r w:rsidR="00646F98" w:rsidRPr="00EF34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год</w:t>
      </w:r>
      <w:r w:rsidR="001F221C" w:rsidRPr="00EF34D7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"</w:t>
      </w:r>
    </w:p>
    <w:p w:rsidR="00585BE4" w:rsidRPr="00EF34D7" w:rsidRDefault="00585BE4" w:rsidP="00EE27A7">
      <w:pPr>
        <w:pStyle w:val="HTML"/>
        <w:widowControl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4447A" w:rsidRPr="00EF34D7" w:rsidRDefault="0044447A" w:rsidP="00211F4B">
      <w:pPr>
        <w:widowControl w:val="0"/>
        <w:jc w:val="center"/>
        <w:outlineLvl w:val="0"/>
        <w:rPr>
          <w:b/>
          <w:sz w:val="22"/>
          <w:szCs w:val="22"/>
        </w:rPr>
      </w:pPr>
      <w:r w:rsidRPr="00EF34D7">
        <w:rPr>
          <w:b/>
          <w:sz w:val="22"/>
          <w:szCs w:val="22"/>
        </w:rPr>
        <w:t>ПАСПОРТ ПРОГРАММЫ</w:t>
      </w:r>
      <w:r w:rsidR="00CD3CDC" w:rsidRPr="00EF34D7">
        <w:rPr>
          <w:b/>
          <w:sz w:val="22"/>
          <w:szCs w:val="22"/>
        </w:rPr>
        <w:t>.</w:t>
      </w:r>
    </w:p>
    <w:tbl>
      <w:tblPr>
        <w:tblW w:w="10260" w:type="dxa"/>
        <w:tblInd w:w="-252" w:type="dxa"/>
        <w:tblLayout w:type="fixed"/>
        <w:tblLook w:val="0000"/>
      </w:tblPr>
      <w:tblGrid>
        <w:gridCol w:w="2700"/>
        <w:gridCol w:w="236"/>
        <w:gridCol w:w="7324"/>
      </w:tblGrid>
      <w:tr w:rsidR="0044447A" w:rsidRPr="00EF34D7"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44447A" w:rsidRPr="00EF34D7" w:rsidRDefault="004972D3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44447A" w:rsidRPr="00EF34D7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  <w:r w:rsidR="0044447A" w:rsidRPr="00EF34D7">
              <w:rPr>
                <w:sz w:val="22"/>
                <w:szCs w:val="22"/>
              </w:rPr>
              <w:t xml:space="preserve"> 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"Об обеспечении беспрепятственного доступа маломобильных</w:t>
            </w:r>
            <w:r w:rsidR="0087129B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 населения к объектам социальной инфраструктуры</w:t>
            </w:r>
            <w:r w:rsidR="0087129B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информации в муниципальном районе </w:t>
            </w:r>
            <w:r w:rsidR="00EE27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Богатовский 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Самарской области на 20</w:t>
            </w:r>
            <w:r w:rsidR="00581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B2A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1F221C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-201</w:t>
            </w:r>
            <w:r w:rsidR="003B2A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  <w:r w:rsidR="001F221C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="001B2C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4447A" w:rsidRPr="00EF34D7" w:rsidRDefault="0044447A" w:rsidP="00211F4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4447A" w:rsidRPr="00EF34D7">
        <w:trPr>
          <w:trHeight w:val="1052"/>
        </w:trPr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МУНИЦИПАЛЬНЫЙ ЗАКАЗЧИК ПРОГРАММЫ</w:t>
            </w:r>
          </w:p>
          <w:p w:rsidR="0044447A" w:rsidRPr="00EF34D7" w:rsidRDefault="0044447A" w:rsidP="00211F4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44447A" w:rsidRPr="00EF34D7" w:rsidRDefault="0044447A" w:rsidP="00EE27A7">
            <w:pPr>
              <w:widowControl w:val="0"/>
              <w:jc w:val="both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 xml:space="preserve">Администрация муниципального района </w:t>
            </w:r>
            <w:r w:rsidR="00EE27A7">
              <w:rPr>
                <w:sz w:val="22"/>
                <w:szCs w:val="22"/>
              </w:rPr>
              <w:t>Богатовский</w:t>
            </w:r>
            <w:r w:rsidR="00724769">
              <w:rPr>
                <w:sz w:val="22"/>
                <w:szCs w:val="22"/>
              </w:rPr>
              <w:t xml:space="preserve"> Самарской области</w:t>
            </w:r>
            <w:r w:rsidR="001B2C8D">
              <w:rPr>
                <w:sz w:val="22"/>
                <w:szCs w:val="22"/>
              </w:rPr>
              <w:t>.</w:t>
            </w:r>
          </w:p>
        </w:tc>
      </w:tr>
      <w:tr w:rsidR="0044447A" w:rsidRPr="00EF34D7">
        <w:trPr>
          <w:trHeight w:val="1010"/>
        </w:trPr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ИСПОЛНИТЕЛИ ПРОГРАММЫ</w:t>
            </w:r>
          </w:p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952789" w:rsidRPr="00EF34D7" w:rsidRDefault="0044447A" w:rsidP="00985A05">
            <w:pPr>
              <w:widowControl w:val="0"/>
              <w:ind w:firstLine="16"/>
              <w:jc w:val="both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 xml:space="preserve">Администрация муниципального района </w:t>
            </w:r>
            <w:r w:rsidR="00EE27A7">
              <w:rPr>
                <w:sz w:val="22"/>
                <w:szCs w:val="22"/>
              </w:rPr>
              <w:t>Богатовский</w:t>
            </w:r>
            <w:r w:rsidR="001B2C8D">
              <w:rPr>
                <w:sz w:val="22"/>
                <w:szCs w:val="22"/>
              </w:rPr>
              <w:t xml:space="preserve"> Самарской области</w:t>
            </w:r>
            <w:r w:rsidRPr="00EF34D7">
              <w:rPr>
                <w:sz w:val="22"/>
                <w:szCs w:val="22"/>
              </w:rPr>
              <w:t xml:space="preserve">, Администрации сельских поселений муниципального района </w:t>
            </w:r>
            <w:r w:rsidR="00EE27A7">
              <w:rPr>
                <w:sz w:val="22"/>
                <w:szCs w:val="22"/>
              </w:rPr>
              <w:t>Богатовский</w:t>
            </w:r>
            <w:r w:rsidR="00985A05">
              <w:rPr>
                <w:sz w:val="22"/>
                <w:szCs w:val="22"/>
              </w:rPr>
              <w:t xml:space="preserve"> </w:t>
            </w:r>
            <w:r w:rsidR="001B2C8D">
              <w:rPr>
                <w:sz w:val="22"/>
                <w:szCs w:val="22"/>
              </w:rPr>
              <w:t>Самарской области</w:t>
            </w:r>
            <w:r w:rsidR="00EE27A7">
              <w:rPr>
                <w:sz w:val="22"/>
                <w:szCs w:val="22"/>
              </w:rPr>
              <w:t xml:space="preserve"> </w:t>
            </w:r>
            <w:r w:rsidR="00BA290E">
              <w:rPr>
                <w:sz w:val="22"/>
                <w:szCs w:val="22"/>
              </w:rPr>
              <w:t>(по согласованию)</w:t>
            </w:r>
            <w:r w:rsidRPr="00EF34D7">
              <w:rPr>
                <w:sz w:val="22"/>
                <w:szCs w:val="22"/>
              </w:rPr>
              <w:t>,</w:t>
            </w:r>
            <w:r w:rsidR="00EE27A7">
              <w:rPr>
                <w:sz w:val="22"/>
                <w:szCs w:val="22"/>
              </w:rPr>
              <w:t xml:space="preserve"> </w:t>
            </w:r>
            <w:r w:rsidR="007364FC">
              <w:rPr>
                <w:sz w:val="22"/>
                <w:szCs w:val="22"/>
              </w:rPr>
              <w:t xml:space="preserve"> О</w:t>
            </w:r>
            <w:r w:rsidR="00952789" w:rsidRPr="00EF34D7">
              <w:rPr>
                <w:sz w:val="22"/>
                <w:szCs w:val="22"/>
              </w:rPr>
              <w:t xml:space="preserve">тдел архитектуры и </w:t>
            </w:r>
            <w:r w:rsidR="00983860">
              <w:rPr>
                <w:sz w:val="22"/>
                <w:szCs w:val="22"/>
              </w:rPr>
              <w:t>градо</w:t>
            </w:r>
            <w:r w:rsidR="00952789" w:rsidRPr="00EF34D7">
              <w:rPr>
                <w:sz w:val="22"/>
                <w:szCs w:val="22"/>
              </w:rPr>
              <w:t xml:space="preserve">строительства </w:t>
            </w:r>
            <w:r w:rsidR="00983860">
              <w:rPr>
                <w:sz w:val="22"/>
                <w:szCs w:val="22"/>
              </w:rPr>
              <w:t xml:space="preserve">  </w:t>
            </w:r>
            <w:r w:rsidR="001E1FC0" w:rsidRPr="00EF34D7">
              <w:rPr>
                <w:sz w:val="22"/>
                <w:szCs w:val="22"/>
              </w:rPr>
              <w:t>А</w:t>
            </w:r>
            <w:r w:rsidR="00952789" w:rsidRPr="00EF34D7">
              <w:rPr>
                <w:sz w:val="22"/>
                <w:szCs w:val="22"/>
              </w:rPr>
              <w:t xml:space="preserve">дминистрации </w:t>
            </w:r>
            <w:r w:rsidR="004972D3" w:rsidRPr="00EF34D7">
              <w:rPr>
                <w:sz w:val="22"/>
                <w:szCs w:val="22"/>
              </w:rPr>
              <w:t>муниципального района</w:t>
            </w:r>
            <w:r w:rsidR="00952789" w:rsidRPr="00EF34D7">
              <w:rPr>
                <w:sz w:val="22"/>
                <w:szCs w:val="22"/>
              </w:rPr>
              <w:t xml:space="preserve"> </w:t>
            </w:r>
            <w:r w:rsidR="00EE27A7">
              <w:rPr>
                <w:sz w:val="22"/>
                <w:szCs w:val="22"/>
              </w:rPr>
              <w:t>Богатовский</w:t>
            </w:r>
            <w:r w:rsidR="00983860">
              <w:rPr>
                <w:sz w:val="22"/>
                <w:szCs w:val="22"/>
              </w:rPr>
              <w:t xml:space="preserve"> Самарской области</w:t>
            </w:r>
            <w:r w:rsidR="00952789" w:rsidRPr="00EF34D7">
              <w:rPr>
                <w:sz w:val="22"/>
                <w:szCs w:val="22"/>
              </w:rPr>
              <w:t xml:space="preserve">, </w:t>
            </w:r>
            <w:r w:rsidR="007364FC">
              <w:rPr>
                <w:sz w:val="22"/>
                <w:szCs w:val="22"/>
              </w:rPr>
              <w:t xml:space="preserve"> </w:t>
            </w:r>
            <w:r w:rsidR="001B2C8D">
              <w:rPr>
                <w:sz w:val="22"/>
                <w:szCs w:val="22"/>
              </w:rPr>
              <w:t>ГБУ Учреждение здравоохранения Самарской области «Богатовская центральная районная больница»,</w:t>
            </w:r>
            <w:r w:rsidR="00952789" w:rsidRPr="00EF34D7">
              <w:rPr>
                <w:sz w:val="22"/>
                <w:szCs w:val="22"/>
              </w:rPr>
              <w:t xml:space="preserve"> </w:t>
            </w:r>
            <w:r w:rsidR="00EE27A7">
              <w:rPr>
                <w:sz w:val="22"/>
                <w:szCs w:val="22"/>
              </w:rPr>
              <w:t>М</w:t>
            </w:r>
            <w:r w:rsidR="004972D3">
              <w:rPr>
                <w:sz w:val="22"/>
                <w:szCs w:val="22"/>
              </w:rPr>
              <w:t>К</w:t>
            </w:r>
            <w:r w:rsidR="00EE27A7">
              <w:rPr>
                <w:sz w:val="22"/>
                <w:szCs w:val="22"/>
              </w:rPr>
              <w:t>У «У</w:t>
            </w:r>
            <w:r w:rsidRPr="00EF34D7">
              <w:rPr>
                <w:sz w:val="22"/>
                <w:szCs w:val="22"/>
              </w:rPr>
              <w:t>правление социальной защит</w:t>
            </w:r>
            <w:r w:rsidR="00983860">
              <w:rPr>
                <w:sz w:val="22"/>
                <w:szCs w:val="22"/>
              </w:rPr>
              <w:t>ы</w:t>
            </w:r>
            <w:r w:rsidRPr="00EF34D7">
              <w:rPr>
                <w:sz w:val="22"/>
                <w:szCs w:val="22"/>
              </w:rPr>
              <w:t xml:space="preserve"> населения</w:t>
            </w:r>
            <w:r w:rsidR="00EE27A7">
              <w:rPr>
                <w:sz w:val="22"/>
                <w:szCs w:val="22"/>
              </w:rPr>
              <w:t xml:space="preserve"> </w:t>
            </w:r>
            <w:r w:rsidR="0029084B" w:rsidRPr="00EF34D7">
              <w:rPr>
                <w:sz w:val="22"/>
                <w:szCs w:val="22"/>
              </w:rPr>
              <w:t xml:space="preserve"> </w:t>
            </w:r>
            <w:r w:rsidR="004972D3" w:rsidRPr="00EF34D7">
              <w:rPr>
                <w:sz w:val="22"/>
                <w:szCs w:val="22"/>
              </w:rPr>
              <w:t>муниципального района</w:t>
            </w:r>
            <w:r w:rsidR="0029084B" w:rsidRPr="00EF34D7">
              <w:rPr>
                <w:sz w:val="22"/>
                <w:szCs w:val="22"/>
              </w:rPr>
              <w:t xml:space="preserve"> </w:t>
            </w:r>
            <w:r w:rsidR="00EE27A7">
              <w:rPr>
                <w:sz w:val="22"/>
                <w:szCs w:val="22"/>
              </w:rPr>
              <w:t>Богатовский Самарской области»</w:t>
            </w:r>
            <w:r w:rsidR="00F057E0" w:rsidRPr="00EF34D7">
              <w:rPr>
                <w:sz w:val="22"/>
                <w:szCs w:val="22"/>
              </w:rPr>
              <w:t xml:space="preserve">, </w:t>
            </w:r>
            <w:r w:rsidR="00983860">
              <w:rPr>
                <w:sz w:val="22"/>
                <w:szCs w:val="22"/>
              </w:rPr>
              <w:t>ГБУ</w:t>
            </w:r>
            <w:r w:rsidR="00EE27A7">
              <w:rPr>
                <w:sz w:val="22"/>
                <w:szCs w:val="22"/>
              </w:rPr>
              <w:t xml:space="preserve"> ДПО</w:t>
            </w:r>
            <w:r w:rsidR="00985A05">
              <w:rPr>
                <w:sz w:val="22"/>
                <w:szCs w:val="22"/>
              </w:rPr>
              <w:t xml:space="preserve"> ЦПК</w:t>
            </w:r>
            <w:r w:rsidR="00EE27A7">
              <w:rPr>
                <w:sz w:val="22"/>
                <w:szCs w:val="22"/>
              </w:rPr>
              <w:t xml:space="preserve"> «</w:t>
            </w:r>
            <w:r w:rsidR="00985A05">
              <w:rPr>
                <w:sz w:val="22"/>
                <w:szCs w:val="22"/>
              </w:rPr>
              <w:t>Богатовский р</w:t>
            </w:r>
            <w:r w:rsidR="00EE27A7">
              <w:rPr>
                <w:sz w:val="22"/>
                <w:szCs w:val="22"/>
              </w:rPr>
              <w:t xml:space="preserve">есурсный </w:t>
            </w:r>
            <w:r w:rsidR="007364FC">
              <w:rPr>
                <w:sz w:val="22"/>
                <w:szCs w:val="22"/>
              </w:rPr>
              <w:t>центр»</w:t>
            </w:r>
            <w:r w:rsidR="004972D3" w:rsidRPr="00EF34D7">
              <w:rPr>
                <w:sz w:val="22"/>
                <w:szCs w:val="22"/>
              </w:rPr>
              <w:t xml:space="preserve"> </w:t>
            </w:r>
            <w:r w:rsidR="00BA290E">
              <w:rPr>
                <w:sz w:val="22"/>
                <w:szCs w:val="22"/>
              </w:rPr>
              <w:t xml:space="preserve"> (по согласованию)</w:t>
            </w:r>
            <w:r w:rsidR="001E1FC0" w:rsidRPr="00EF34D7">
              <w:rPr>
                <w:sz w:val="22"/>
                <w:szCs w:val="22"/>
              </w:rPr>
              <w:t xml:space="preserve">, </w:t>
            </w:r>
            <w:r w:rsidR="004972D3">
              <w:rPr>
                <w:sz w:val="22"/>
                <w:szCs w:val="22"/>
              </w:rPr>
              <w:t>МКУ «У</w:t>
            </w:r>
            <w:r w:rsidR="0029084B" w:rsidRPr="00EF34D7">
              <w:rPr>
                <w:sz w:val="22"/>
                <w:szCs w:val="22"/>
              </w:rPr>
              <w:t>правление</w:t>
            </w:r>
            <w:r w:rsidR="00F01EB4" w:rsidRPr="00EF34D7">
              <w:rPr>
                <w:sz w:val="22"/>
                <w:szCs w:val="22"/>
              </w:rPr>
              <w:t xml:space="preserve"> культуры и молодежной политики</w:t>
            </w:r>
            <w:r w:rsidR="004972D3" w:rsidRPr="00EF34D7">
              <w:rPr>
                <w:sz w:val="22"/>
                <w:szCs w:val="22"/>
              </w:rPr>
              <w:t xml:space="preserve"> муниципального района</w:t>
            </w:r>
            <w:r w:rsidR="0029084B" w:rsidRPr="00EF34D7">
              <w:rPr>
                <w:sz w:val="22"/>
                <w:szCs w:val="22"/>
              </w:rPr>
              <w:t xml:space="preserve">  </w:t>
            </w:r>
            <w:r w:rsidR="00EE27A7">
              <w:rPr>
                <w:sz w:val="22"/>
                <w:szCs w:val="22"/>
              </w:rPr>
              <w:t>Богатовский</w:t>
            </w:r>
            <w:r w:rsidR="004972D3">
              <w:rPr>
                <w:sz w:val="22"/>
                <w:szCs w:val="22"/>
              </w:rPr>
              <w:t xml:space="preserve"> Самарской области»</w:t>
            </w:r>
            <w:r w:rsidR="00F057E0" w:rsidRPr="00EF34D7">
              <w:rPr>
                <w:sz w:val="22"/>
                <w:szCs w:val="22"/>
              </w:rPr>
              <w:t>.</w:t>
            </w:r>
          </w:p>
        </w:tc>
      </w:tr>
      <w:tr w:rsidR="0044447A" w:rsidRPr="00EF34D7">
        <w:trPr>
          <w:trHeight w:val="968"/>
        </w:trPr>
        <w:tc>
          <w:tcPr>
            <w:tcW w:w="2700" w:type="dxa"/>
          </w:tcPr>
          <w:p w:rsidR="0044447A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ОСНОВНОЙ РАЗРАБОТЧИК ПРОГРАММЫ</w:t>
            </w:r>
          </w:p>
          <w:p w:rsidR="00075D84" w:rsidRDefault="00075D84" w:rsidP="00075D84"/>
          <w:p w:rsidR="00075D84" w:rsidRDefault="00075D84" w:rsidP="00075D84"/>
          <w:p w:rsidR="00075D84" w:rsidRDefault="00075D84" w:rsidP="00075D84"/>
          <w:p w:rsidR="00075D84" w:rsidRDefault="00075D84" w:rsidP="00075D84"/>
          <w:p w:rsidR="00075D84" w:rsidRPr="00075D84" w:rsidRDefault="00075D84" w:rsidP="00075D84"/>
          <w:p w:rsidR="0044447A" w:rsidRPr="00EF34D7" w:rsidRDefault="0044447A" w:rsidP="00211F4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44447A" w:rsidRPr="00EF34D7" w:rsidRDefault="00D0649D" w:rsidP="001B2C8D">
            <w:pPr>
              <w:widowControl w:val="0"/>
              <w:jc w:val="both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 xml:space="preserve">Администрация муниципального района </w:t>
            </w:r>
            <w:r>
              <w:rPr>
                <w:sz w:val="22"/>
                <w:szCs w:val="22"/>
              </w:rPr>
              <w:t>Богатовский Самарской области.</w:t>
            </w:r>
          </w:p>
        </w:tc>
      </w:tr>
      <w:tr w:rsidR="0044447A" w:rsidRPr="00EF34D7"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lastRenderedPageBreak/>
              <w:t>ЦЕЛИ И ЗАДАЧИ ПРОГРАММЫ</w:t>
            </w: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  <w:r w:rsidR="007364F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324" w:type="dxa"/>
          </w:tcPr>
          <w:p w:rsidR="0044447A" w:rsidRPr="00EF34D7" w:rsidRDefault="0044447A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программы:</w:t>
            </w:r>
            <w:r w:rsidR="000F5A0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44447A" w:rsidRPr="00EF34D7" w:rsidRDefault="0044447A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доступной среды жизнедеятельности для маломобильных групп населения муниципального района </w:t>
            </w:r>
            <w:r w:rsidR="007364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Богатовский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Самарской области в различных ее сферах</w:t>
            </w:r>
            <w:r w:rsidR="001E1FC0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4447A" w:rsidRPr="00EF34D7" w:rsidRDefault="0044447A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A1DE3" w:rsidRPr="00EF34D7" w:rsidRDefault="0044447A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Задачи программы:              </w:t>
            </w:r>
          </w:p>
          <w:p w:rsidR="0044447A" w:rsidRPr="00EF34D7" w:rsidRDefault="0044447A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Разработка нормативных правовых актов для реализации мероприятий, обеспечивающих формирование доступ</w:t>
            </w:r>
            <w:r w:rsidR="00952789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среды жизнедеятельности для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маломобильных групп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населения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района </w:t>
            </w:r>
            <w:r w:rsidR="007364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Богатовский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Самарской области.</w:t>
            </w:r>
          </w:p>
          <w:p w:rsidR="0044447A" w:rsidRPr="00EF34D7" w:rsidRDefault="001A1DE3" w:rsidP="001B2C8D">
            <w:pPr>
              <w:pStyle w:val="HTML"/>
              <w:widowControl w:val="0"/>
              <w:tabs>
                <w:tab w:val="clear" w:pos="916"/>
                <w:tab w:val="left" w:pos="378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="000D784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свободного доступа маломобильных групп населения района к объектам социальной инфраструктуры.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1A1DE3" w:rsidRPr="00EF34D7" w:rsidRDefault="0044447A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Обеспечение соблюдения СНиПов и</w:t>
            </w:r>
            <w:r w:rsidR="007364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общепринятых м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еждународных норм и правил,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обеспечивающих условия доступности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маломобильных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граждан, при проектировании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общественных и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жилых зданий, архитектурных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сооружений; осуществление творческого подхода к решению вопросов доступности</w:t>
            </w:r>
            <w:r w:rsidR="001E1FC0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543D86" w:rsidRPr="00EF34D7" w:rsidRDefault="0044447A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Формирование жилой среды</w:t>
            </w:r>
            <w:r w:rsidR="00543D86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транспортных и пешеходных коммуникаций с</w:t>
            </w:r>
            <w:r w:rsidR="007364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учетом потребностей маломобильных </w:t>
            </w:r>
            <w:r w:rsidR="00543D86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групп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населения.                  </w:t>
            </w:r>
          </w:p>
          <w:p w:rsidR="0044447A" w:rsidRPr="00EF34D7" w:rsidRDefault="0044447A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Организация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доступа инвалидов к информации.</w:t>
            </w:r>
          </w:p>
          <w:p w:rsidR="00952789" w:rsidRPr="00EF34D7" w:rsidRDefault="00646F98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Формирование общественного сознания в      отношении доступности </w:t>
            </w:r>
            <w:r w:rsidR="00977FE2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окружающей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среды для     маломобильных групп населения.          </w:t>
            </w:r>
          </w:p>
          <w:p w:rsidR="0044447A" w:rsidRDefault="00952789" w:rsidP="001B2C8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Социальная интеграция детей-инвалидов в социум.</w:t>
            </w:r>
            <w:r w:rsidR="0044447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</w:p>
          <w:p w:rsidR="007364FC" w:rsidRDefault="007364FC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364FC" w:rsidRDefault="007364FC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364FC" w:rsidRDefault="007364FC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364FC" w:rsidRPr="00EF34D7" w:rsidRDefault="007364FC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4447A" w:rsidRPr="00EF34D7" w:rsidRDefault="0044447A" w:rsidP="00211F4B">
            <w:pPr>
              <w:pStyle w:val="2"/>
              <w:widowControl w:val="0"/>
              <w:rPr>
                <w:sz w:val="22"/>
                <w:szCs w:val="22"/>
              </w:rPr>
            </w:pPr>
          </w:p>
        </w:tc>
      </w:tr>
      <w:tr w:rsidR="0044447A" w:rsidRPr="00EF34D7"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СРОКИ И ЭТАПЫ РЕАЛИЗАЦИИ ПРОГРАММЫ</w:t>
            </w:r>
          </w:p>
          <w:p w:rsidR="0044447A" w:rsidRPr="00EF34D7" w:rsidRDefault="0044447A" w:rsidP="00211F4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44447A" w:rsidRPr="00EF34D7" w:rsidRDefault="0044447A" w:rsidP="00211F4B">
            <w:pPr>
              <w:pStyle w:val="3"/>
              <w:widowControl w:val="0"/>
              <w:ind w:firstLine="0"/>
              <w:jc w:val="both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20</w:t>
            </w:r>
            <w:r w:rsidR="00581771">
              <w:rPr>
                <w:sz w:val="22"/>
                <w:szCs w:val="22"/>
              </w:rPr>
              <w:t>1</w:t>
            </w:r>
            <w:r w:rsidR="003B2A5C">
              <w:rPr>
                <w:sz w:val="22"/>
                <w:szCs w:val="22"/>
              </w:rPr>
              <w:t>4</w:t>
            </w:r>
            <w:r w:rsidRPr="00EF34D7">
              <w:rPr>
                <w:sz w:val="22"/>
                <w:szCs w:val="22"/>
              </w:rPr>
              <w:t xml:space="preserve"> </w:t>
            </w:r>
            <w:r w:rsidR="001F221C" w:rsidRPr="00EF34D7">
              <w:rPr>
                <w:sz w:val="22"/>
                <w:szCs w:val="22"/>
              </w:rPr>
              <w:t>-201</w:t>
            </w:r>
            <w:r w:rsidR="003B2A5C">
              <w:rPr>
                <w:sz w:val="22"/>
                <w:szCs w:val="22"/>
              </w:rPr>
              <w:t>6</w:t>
            </w:r>
            <w:r w:rsidR="001F221C" w:rsidRPr="00EF34D7">
              <w:rPr>
                <w:sz w:val="22"/>
                <w:szCs w:val="22"/>
              </w:rPr>
              <w:t xml:space="preserve"> </w:t>
            </w:r>
            <w:r w:rsidRPr="00EF34D7">
              <w:rPr>
                <w:sz w:val="22"/>
                <w:szCs w:val="22"/>
              </w:rPr>
              <w:t>год</w:t>
            </w:r>
            <w:r w:rsidR="001F221C" w:rsidRPr="00EF34D7">
              <w:rPr>
                <w:sz w:val="22"/>
                <w:szCs w:val="22"/>
              </w:rPr>
              <w:t>а</w:t>
            </w:r>
            <w:r w:rsidRPr="00EF34D7">
              <w:rPr>
                <w:sz w:val="22"/>
                <w:szCs w:val="22"/>
              </w:rPr>
              <w:t xml:space="preserve">: </w:t>
            </w:r>
          </w:p>
          <w:p w:rsidR="0044447A" w:rsidRPr="00EF34D7" w:rsidRDefault="0044447A" w:rsidP="00211F4B">
            <w:pPr>
              <w:pStyle w:val="3"/>
              <w:widowControl w:val="0"/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44447A" w:rsidRPr="00EF34D7"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ИСТОЧНИКИ И ОБЪЕМЫ ФИНАНСИРОВАНИЯ</w:t>
            </w:r>
          </w:p>
          <w:p w:rsidR="0044447A" w:rsidRPr="00EF34D7" w:rsidRDefault="0044447A" w:rsidP="00211F4B">
            <w:pPr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44447A" w:rsidRPr="00EF34D7" w:rsidRDefault="00CB120D" w:rsidP="00CE4E21">
            <w:pPr>
              <w:pStyle w:val="3"/>
              <w:widowControl w:val="0"/>
              <w:ind w:firstLine="0"/>
              <w:rPr>
                <w:bCs w:val="0"/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Н</w:t>
            </w:r>
            <w:r w:rsidR="0044447A" w:rsidRPr="00EF34D7">
              <w:rPr>
                <w:sz w:val="22"/>
                <w:szCs w:val="22"/>
              </w:rPr>
              <w:t xml:space="preserve">а реализацию Программы потребуются средства </w:t>
            </w:r>
            <w:r w:rsidR="00CE4E21">
              <w:rPr>
                <w:sz w:val="22"/>
                <w:szCs w:val="22"/>
              </w:rPr>
              <w:t xml:space="preserve">бюджета </w:t>
            </w:r>
            <w:r w:rsidR="00513A0C">
              <w:rPr>
                <w:sz w:val="22"/>
                <w:szCs w:val="22"/>
              </w:rPr>
              <w:t xml:space="preserve">муниципального </w:t>
            </w:r>
            <w:r w:rsidR="005A12E3">
              <w:rPr>
                <w:bCs w:val="0"/>
                <w:sz w:val="22"/>
                <w:szCs w:val="22"/>
              </w:rPr>
              <w:t>район</w:t>
            </w:r>
            <w:r w:rsidR="00CE4E21">
              <w:rPr>
                <w:bCs w:val="0"/>
                <w:sz w:val="22"/>
                <w:szCs w:val="22"/>
              </w:rPr>
              <w:t>а Богатовский Самарской области</w:t>
            </w:r>
            <w:r w:rsidR="005A12E3">
              <w:rPr>
                <w:bCs w:val="0"/>
                <w:sz w:val="22"/>
                <w:szCs w:val="22"/>
              </w:rPr>
              <w:t xml:space="preserve"> </w:t>
            </w:r>
            <w:r w:rsidR="00CD02A2" w:rsidRPr="00EF34D7">
              <w:rPr>
                <w:bCs w:val="0"/>
                <w:sz w:val="22"/>
                <w:szCs w:val="22"/>
              </w:rPr>
              <w:t>.</w:t>
            </w:r>
          </w:p>
          <w:p w:rsidR="0044447A" w:rsidRPr="00EF34D7" w:rsidRDefault="0044447A" w:rsidP="00211F4B">
            <w:pPr>
              <w:pStyle w:val="3"/>
              <w:widowControl w:val="0"/>
              <w:ind w:firstLine="0"/>
              <w:rPr>
                <w:sz w:val="22"/>
                <w:szCs w:val="22"/>
              </w:rPr>
            </w:pPr>
          </w:p>
          <w:p w:rsidR="0044447A" w:rsidRPr="00EF34D7" w:rsidRDefault="0044447A" w:rsidP="00211F4B">
            <w:pPr>
              <w:pStyle w:val="3"/>
              <w:widowControl w:val="0"/>
              <w:ind w:firstLine="0"/>
              <w:jc w:val="both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Объем финансирования мероприятий Программы определяется в процессе исполнения  бюджета</w:t>
            </w:r>
            <w:r w:rsidR="00724769">
              <w:rPr>
                <w:sz w:val="22"/>
                <w:szCs w:val="22"/>
              </w:rPr>
              <w:t xml:space="preserve"> муниципального района</w:t>
            </w:r>
            <w:r w:rsidRPr="00EF34D7">
              <w:rPr>
                <w:sz w:val="22"/>
                <w:szCs w:val="22"/>
              </w:rPr>
              <w:t xml:space="preserve"> в соответствующем </w:t>
            </w:r>
            <w:r w:rsidRPr="00EF34D7">
              <w:rPr>
                <w:sz w:val="22"/>
                <w:szCs w:val="22"/>
              </w:rPr>
              <w:lastRenderedPageBreak/>
              <w:t>финансовом году и утв</w:t>
            </w:r>
            <w:r w:rsidR="0029084B" w:rsidRPr="00EF34D7">
              <w:rPr>
                <w:sz w:val="22"/>
                <w:szCs w:val="22"/>
              </w:rPr>
              <w:t xml:space="preserve">ерждается Постановлением </w:t>
            </w:r>
            <w:r w:rsidR="00BA290E">
              <w:rPr>
                <w:sz w:val="22"/>
                <w:szCs w:val="22"/>
              </w:rPr>
              <w:t>Администрации</w:t>
            </w:r>
            <w:r w:rsidRPr="00EF34D7">
              <w:rPr>
                <w:sz w:val="22"/>
                <w:szCs w:val="22"/>
              </w:rPr>
              <w:t xml:space="preserve"> муниципального района </w:t>
            </w:r>
            <w:r w:rsidR="007364FC">
              <w:rPr>
                <w:sz w:val="22"/>
                <w:szCs w:val="22"/>
              </w:rPr>
              <w:t>Богатовский</w:t>
            </w:r>
            <w:r w:rsidR="00D53A26" w:rsidRPr="00EF34D7">
              <w:rPr>
                <w:sz w:val="22"/>
                <w:szCs w:val="22"/>
              </w:rPr>
              <w:t>.</w:t>
            </w:r>
          </w:p>
          <w:p w:rsidR="00D53A26" w:rsidRPr="00EF34D7" w:rsidRDefault="00D53A26" w:rsidP="00211F4B">
            <w:pPr>
              <w:pStyle w:val="3"/>
              <w:widowControl w:val="0"/>
              <w:ind w:firstLine="0"/>
              <w:rPr>
                <w:sz w:val="22"/>
                <w:szCs w:val="22"/>
              </w:rPr>
            </w:pPr>
          </w:p>
        </w:tc>
      </w:tr>
      <w:tr w:rsidR="0044447A" w:rsidRPr="00EF34D7">
        <w:tc>
          <w:tcPr>
            <w:tcW w:w="2700" w:type="dxa"/>
          </w:tcPr>
          <w:p w:rsidR="0044447A" w:rsidRPr="00EF34D7" w:rsidRDefault="001A1DE3" w:rsidP="00211F4B">
            <w:pPr>
              <w:pStyle w:val="1"/>
              <w:keepNext w:val="0"/>
              <w:widowControl w:val="0"/>
              <w:rPr>
                <w:b/>
                <w:caps/>
                <w:sz w:val="22"/>
                <w:szCs w:val="22"/>
              </w:rPr>
            </w:pPr>
            <w:r w:rsidRPr="00EF34D7">
              <w:rPr>
                <w:b/>
                <w:caps/>
                <w:sz w:val="22"/>
                <w:szCs w:val="22"/>
              </w:rPr>
              <w:lastRenderedPageBreak/>
              <w:t>Целевые индикаторы и показатели</w:t>
            </w: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952789" w:rsidRPr="00EF34D7" w:rsidRDefault="001A1DE3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целью формирования доступной среды  жизнедеятельности для маломобильных групп   населения муниципального района </w:t>
            </w:r>
            <w:r w:rsidR="007364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Богатовский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различных ее сферах,  обеспечения доступа инвалидов</w:t>
            </w:r>
            <w:r w:rsidR="00646F98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информации, и,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учитывая, что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маломобильные 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группы населения составляют около</w:t>
            </w:r>
            <w:r w:rsidR="000D784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</w:t>
            </w:r>
            <w:r w:rsidR="00193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5,2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процентов от общего числа жителей </w:t>
            </w:r>
            <w:r w:rsidR="000D784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  планируется:  </w:t>
            </w:r>
          </w:p>
          <w:p w:rsidR="001A1DE3" w:rsidRPr="00EF34D7" w:rsidRDefault="001C100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</w:t>
            </w:r>
            <w:r w:rsidR="00952789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нормативной, методической документации по проблеме доступности маломобильных групп населения к объектам социальной инфраструктуры района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 w:rsidR="00952789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</w:t>
            </w:r>
          </w:p>
          <w:p w:rsidR="00193CB2" w:rsidRDefault="00952789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0D784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C1000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ение </w:t>
            </w:r>
            <w:r w:rsidR="00193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беспрепятственного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доступа маломобильных групп населения </w:t>
            </w:r>
            <w:r w:rsidR="00193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 рай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она</w:t>
            </w:r>
            <w:r w:rsidR="00193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объектам:</w:t>
            </w:r>
          </w:p>
          <w:p w:rsidR="00193CB2" w:rsidRDefault="00193CB2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ГБОУ СОШ «Образовательный центр» с.Печинено муниципального района Богатовский;</w:t>
            </w:r>
          </w:p>
          <w:p w:rsidR="00C737B4" w:rsidRDefault="00193CB2" w:rsidP="00C737B4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ГБ</w:t>
            </w:r>
            <w:r w:rsidR="00981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СОШ «Образовательный центр» с.Съезжее</w:t>
            </w:r>
            <w:r w:rsidR="00C73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Богатовский;</w:t>
            </w:r>
          </w:p>
          <w:p w:rsidR="00981339" w:rsidRDefault="00C737B4" w:rsidP="0098133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ГБ</w:t>
            </w:r>
            <w:r w:rsidR="00981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="00193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813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СОШ с.Виловатое муниципального района Богатовский.</w:t>
            </w:r>
          </w:p>
          <w:p w:rsidR="00952789" w:rsidRPr="00EF34D7" w:rsidRDefault="00EC5076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52789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проектирование, строительство и реконструкция объектов различной социальной значимости с обеспечением доступности входных групп</w:t>
            </w:r>
            <w:r w:rsidR="001C1000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1A1DE3" w:rsidRPr="00EF34D7" w:rsidRDefault="00EC5076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D53A26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010BA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D53A26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бучить 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инвалидов района</w:t>
            </w:r>
            <w:r w:rsidR="00D53A26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пользоваться</w:t>
            </w:r>
            <w:r w:rsidR="000B5EEE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АПК «Интернет-Киоск» для получения правовой  и другой общественно-значимой информаци</w:t>
            </w:r>
            <w:r w:rsidR="00592FDC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1C1000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 w:rsidR="00282C62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</w:t>
            </w:r>
            <w:r w:rsidR="001A1DE3"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53A26" w:rsidRPr="00EF34D7" w:rsidRDefault="00EC5076" w:rsidP="00211F4B">
            <w:pPr>
              <w:pStyle w:val="3"/>
              <w:widowControl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3A26" w:rsidRPr="00EF34D7">
              <w:rPr>
                <w:sz w:val="22"/>
                <w:szCs w:val="22"/>
              </w:rPr>
              <w:t>) размещение в средствах массовой информации материалов по проблеме формирования доступной среды жизнедеятельности для маломобильных групп населения</w:t>
            </w:r>
            <w:r w:rsidR="001C1000" w:rsidRPr="00EF34D7">
              <w:rPr>
                <w:sz w:val="22"/>
                <w:szCs w:val="22"/>
              </w:rPr>
              <w:t>;</w:t>
            </w:r>
          </w:p>
          <w:p w:rsidR="006010BA" w:rsidRPr="00EF34D7" w:rsidRDefault="00EC5076" w:rsidP="00211F4B">
            <w:pPr>
              <w:pStyle w:val="3"/>
              <w:widowControl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24A66" w:rsidRPr="00EF34D7">
              <w:rPr>
                <w:sz w:val="22"/>
                <w:szCs w:val="22"/>
              </w:rPr>
              <w:t xml:space="preserve">) </w:t>
            </w:r>
            <w:r w:rsidR="00CD3CDC" w:rsidRPr="00EF34D7">
              <w:rPr>
                <w:sz w:val="22"/>
                <w:szCs w:val="22"/>
              </w:rPr>
              <w:t>п</w:t>
            </w:r>
            <w:r w:rsidR="006010BA" w:rsidRPr="00EF34D7">
              <w:rPr>
                <w:sz w:val="22"/>
                <w:szCs w:val="22"/>
              </w:rPr>
              <w:t>роведение в школах района занятий посвященных  адаптации</w:t>
            </w:r>
            <w:r w:rsidR="006E1107" w:rsidRPr="00EF34D7">
              <w:rPr>
                <w:sz w:val="22"/>
                <w:szCs w:val="22"/>
              </w:rPr>
              <w:t xml:space="preserve"> детей с </w:t>
            </w:r>
            <w:r w:rsidR="00BA290E">
              <w:rPr>
                <w:sz w:val="22"/>
                <w:szCs w:val="22"/>
              </w:rPr>
              <w:t>ограниченными возможностями</w:t>
            </w:r>
          </w:p>
          <w:p w:rsidR="00E24A66" w:rsidRPr="00EF34D7" w:rsidRDefault="00E24A66" w:rsidP="00211F4B">
            <w:pPr>
              <w:pStyle w:val="3"/>
              <w:widowControl w:val="0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4447A" w:rsidRPr="00EF34D7"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  <w:r w:rsidRPr="00EF34D7">
              <w:rPr>
                <w:b/>
                <w:sz w:val="22"/>
                <w:szCs w:val="22"/>
              </w:rPr>
              <w:t>СИСТЕМА ОРГАНИЗАЦИИ КОНТРОЛЯ ЗА ИСПОЛНЕНИЕМ ПРОГРАММЫ</w:t>
            </w: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-</w:t>
            </w:r>
          </w:p>
        </w:tc>
        <w:tc>
          <w:tcPr>
            <w:tcW w:w="7324" w:type="dxa"/>
          </w:tcPr>
          <w:p w:rsidR="0044447A" w:rsidRPr="00EF34D7" w:rsidRDefault="001C1000" w:rsidP="001C40C9">
            <w:pPr>
              <w:pStyle w:val="3"/>
              <w:widowControl w:val="0"/>
              <w:ind w:firstLine="0"/>
              <w:jc w:val="both"/>
              <w:rPr>
                <w:sz w:val="22"/>
                <w:szCs w:val="22"/>
              </w:rPr>
            </w:pPr>
            <w:r w:rsidRPr="00EF34D7">
              <w:rPr>
                <w:sz w:val="22"/>
                <w:szCs w:val="22"/>
              </w:rPr>
              <w:t>О</w:t>
            </w:r>
            <w:r w:rsidR="0044447A" w:rsidRPr="00EF34D7">
              <w:rPr>
                <w:sz w:val="22"/>
                <w:szCs w:val="22"/>
              </w:rPr>
              <w:t xml:space="preserve">рганизация оперативного управления Программой и контроль за ходом ее выполнения возлагается на заместителя главы </w:t>
            </w:r>
            <w:r w:rsidRPr="00EF34D7">
              <w:rPr>
                <w:sz w:val="22"/>
                <w:szCs w:val="22"/>
              </w:rPr>
              <w:t>А</w:t>
            </w:r>
            <w:r w:rsidR="0044447A" w:rsidRPr="00EF34D7">
              <w:rPr>
                <w:sz w:val="22"/>
                <w:szCs w:val="22"/>
              </w:rPr>
              <w:t xml:space="preserve">дминистрации </w:t>
            </w:r>
            <w:r w:rsidR="001C40C9">
              <w:rPr>
                <w:sz w:val="22"/>
                <w:szCs w:val="22"/>
              </w:rPr>
              <w:t xml:space="preserve">муниципального </w:t>
            </w:r>
            <w:r w:rsidR="0044447A" w:rsidRPr="00EF34D7">
              <w:rPr>
                <w:sz w:val="22"/>
                <w:szCs w:val="22"/>
              </w:rPr>
              <w:t>района</w:t>
            </w:r>
            <w:r w:rsidR="001C40C9">
              <w:rPr>
                <w:sz w:val="22"/>
                <w:szCs w:val="22"/>
              </w:rPr>
              <w:t xml:space="preserve"> Богатовский Самарской области</w:t>
            </w:r>
            <w:r w:rsidR="00B65282" w:rsidRPr="00EF34D7">
              <w:rPr>
                <w:sz w:val="22"/>
                <w:szCs w:val="22"/>
              </w:rPr>
              <w:t xml:space="preserve"> по </w:t>
            </w:r>
            <w:r w:rsidR="001C40C9">
              <w:rPr>
                <w:sz w:val="22"/>
                <w:szCs w:val="22"/>
              </w:rPr>
              <w:t xml:space="preserve">финансам и </w:t>
            </w:r>
            <w:r w:rsidR="00E24A66" w:rsidRPr="00EF34D7">
              <w:rPr>
                <w:sz w:val="22"/>
                <w:szCs w:val="22"/>
              </w:rPr>
              <w:t>экономике</w:t>
            </w:r>
            <w:r w:rsidR="00D53A26" w:rsidRPr="00EF34D7">
              <w:rPr>
                <w:sz w:val="22"/>
                <w:szCs w:val="22"/>
              </w:rPr>
              <w:t>.</w:t>
            </w:r>
          </w:p>
        </w:tc>
      </w:tr>
      <w:tr w:rsidR="0044447A" w:rsidRPr="00EF34D7">
        <w:tc>
          <w:tcPr>
            <w:tcW w:w="2700" w:type="dxa"/>
          </w:tcPr>
          <w:p w:rsidR="0044447A" w:rsidRPr="00EF34D7" w:rsidRDefault="0044447A" w:rsidP="00211F4B">
            <w:pPr>
              <w:pStyle w:val="1"/>
              <w:keepNext w:val="0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44447A" w:rsidRPr="00EF34D7" w:rsidRDefault="0044447A" w:rsidP="00211F4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4" w:type="dxa"/>
          </w:tcPr>
          <w:p w:rsidR="0044447A" w:rsidRPr="00EF34D7" w:rsidRDefault="0044447A" w:rsidP="00211F4B">
            <w:pPr>
              <w:pStyle w:val="3"/>
              <w:widowControl w:val="0"/>
              <w:ind w:firstLine="0"/>
              <w:rPr>
                <w:sz w:val="22"/>
                <w:szCs w:val="22"/>
              </w:rPr>
            </w:pPr>
          </w:p>
        </w:tc>
      </w:tr>
    </w:tbl>
    <w:p w:rsidR="0044447A" w:rsidRDefault="0044447A" w:rsidP="00211F4B">
      <w:pPr>
        <w:widowControl w:val="0"/>
        <w:rPr>
          <w:sz w:val="22"/>
          <w:szCs w:val="22"/>
        </w:rPr>
      </w:pPr>
    </w:p>
    <w:p w:rsidR="00075D84" w:rsidRDefault="00075D84" w:rsidP="00211F4B">
      <w:pPr>
        <w:widowControl w:val="0"/>
        <w:rPr>
          <w:sz w:val="22"/>
          <w:szCs w:val="22"/>
        </w:rPr>
      </w:pPr>
    </w:p>
    <w:p w:rsidR="00075D84" w:rsidRPr="00EF34D7" w:rsidRDefault="00075D84" w:rsidP="00211F4B">
      <w:pPr>
        <w:widowControl w:val="0"/>
        <w:rPr>
          <w:sz w:val="22"/>
          <w:szCs w:val="22"/>
        </w:rPr>
      </w:pPr>
    </w:p>
    <w:p w:rsidR="00585BE4" w:rsidRPr="00EF34D7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I. ХАРАКТЕРИСТИКА ПРОБЛЕМЫ</w:t>
      </w:r>
    </w:p>
    <w:p w:rsidR="00585BE4" w:rsidRPr="00EF34D7" w:rsidRDefault="00585BE4" w:rsidP="001B2C8D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Исторически   термин   "доступность"  относился   к   людям   с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физическими недостатками, в основном - к инвалидам-колясочникам,  и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к  тем трудностям, с которыми они сталкивались при попытках попасть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в здания. В настоящее время понятие этого термина гораздо шире.</w:t>
      </w:r>
      <w:r w:rsidR="0092503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Маломобильные группы населения </w:t>
      </w:r>
      <w:r w:rsidR="00D53A26" w:rsidRPr="00EF34D7">
        <w:rPr>
          <w:rFonts w:ascii="Times New Roman" w:hAnsi="Times New Roman" w:cs="Times New Roman"/>
          <w:color w:val="000000"/>
          <w:sz w:val="22"/>
          <w:szCs w:val="22"/>
        </w:rPr>
        <w:t>это</w:t>
      </w:r>
      <w:r w:rsidR="0092503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925037" w:rsidRPr="00EF34D7" w:rsidRDefault="00925037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ab/>
        <w:t>К</w:t>
      </w:r>
      <w:r w:rsidR="00D53A26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основным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маломобильным группам населения</w:t>
      </w:r>
      <w:r w:rsidR="00D53A26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5205F5">
        <w:rPr>
          <w:rFonts w:ascii="Times New Roman" w:hAnsi="Times New Roman" w:cs="Times New Roman"/>
          <w:color w:val="000000"/>
          <w:sz w:val="22"/>
          <w:szCs w:val="22"/>
        </w:rPr>
        <w:t>муниципальном районе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относятся:</w:t>
      </w:r>
    </w:p>
    <w:p w:rsidR="00925037" w:rsidRPr="00EF34D7" w:rsidRDefault="00925037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- инвалиды –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E30D45">
        <w:rPr>
          <w:rFonts w:ascii="Times New Roman" w:hAnsi="Times New Roman" w:cs="Times New Roman"/>
          <w:color w:val="000000"/>
          <w:sz w:val="22"/>
          <w:szCs w:val="22"/>
        </w:rPr>
        <w:t>1 063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24A66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человек, из них детей инвалидов </w:t>
      </w:r>
      <w:r w:rsidR="001C1000" w:rsidRPr="00EF34D7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E24A66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30D45">
        <w:rPr>
          <w:rFonts w:ascii="Times New Roman" w:hAnsi="Times New Roman" w:cs="Times New Roman"/>
          <w:color w:val="000000"/>
          <w:sz w:val="22"/>
          <w:szCs w:val="22"/>
        </w:rPr>
        <w:t>57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A25168">
        <w:rPr>
          <w:rFonts w:ascii="Times New Roman" w:hAnsi="Times New Roman" w:cs="Times New Roman"/>
          <w:color w:val="000000"/>
          <w:sz w:val="22"/>
          <w:szCs w:val="22"/>
        </w:rPr>
        <w:t xml:space="preserve"> человек</w:t>
      </w:r>
      <w:r w:rsidR="001C1000"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037" w:rsidRPr="00EF34D7" w:rsidRDefault="00925037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>- лица преклонного возраста (от 80 до 100 лет) –</w:t>
      </w:r>
      <w:r w:rsidR="007169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E30D45">
        <w:rPr>
          <w:rFonts w:ascii="Times New Roman" w:hAnsi="Times New Roman" w:cs="Times New Roman"/>
          <w:color w:val="000000"/>
          <w:sz w:val="22"/>
          <w:szCs w:val="22"/>
        </w:rPr>
        <w:t>468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7169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человек;</w:t>
      </w:r>
    </w:p>
    <w:p w:rsidR="00925037" w:rsidRPr="00EF34D7" w:rsidRDefault="00925037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- беременные женщины (ежегодно) </w:t>
      </w:r>
      <w:r w:rsidR="00A25168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30D45">
        <w:rPr>
          <w:rFonts w:ascii="Times New Roman" w:hAnsi="Times New Roman" w:cs="Times New Roman"/>
          <w:color w:val="000000"/>
          <w:sz w:val="22"/>
          <w:szCs w:val="22"/>
        </w:rPr>
        <w:t>197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7169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человек</w:t>
      </w:r>
      <w:r w:rsidR="00A2516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25037" w:rsidRPr="00EF34D7" w:rsidRDefault="00925037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>- дети младшего дошкольного возраста (от 1,5 до 3-х лет)</w:t>
      </w:r>
      <w:r w:rsidR="00716988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30D45">
        <w:rPr>
          <w:rFonts w:ascii="Times New Roman" w:hAnsi="Times New Roman" w:cs="Times New Roman"/>
          <w:color w:val="000000"/>
          <w:sz w:val="22"/>
          <w:szCs w:val="22"/>
        </w:rPr>
        <w:t>418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человек</w:t>
      </w:r>
      <w:r w:rsidR="0071698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25037" w:rsidRPr="00EF34D7" w:rsidRDefault="00925037" w:rsidP="00981339">
      <w:pPr>
        <w:pStyle w:val="HTML"/>
        <w:widowControl w:val="0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>Согласно статистическим данным на 01.01.20</w:t>
      </w:r>
      <w:r w:rsidR="00357EB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357EB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года в </w:t>
      </w:r>
      <w:r w:rsidR="00981339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муниципальном районе </w:t>
      </w:r>
      <w:r w:rsidR="00387A99">
        <w:rPr>
          <w:rFonts w:ascii="Times New Roman" w:hAnsi="Times New Roman" w:cs="Times New Roman"/>
          <w:color w:val="000000"/>
          <w:sz w:val="22"/>
          <w:szCs w:val="22"/>
        </w:rPr>
        <w:t>Богатовск</w:t>
      </w:r>
      <w:r w:rsidR="00981339">
        <w:rPr>
          <w:rFonts w:ascii="Times New Roman" w:hAnsi="Times New Roman" w:cs="Times New Roman"/>
          <w:color w:val="000000"/>
          <w:sz w:val="22"/>
          <w:szCs w:val="22"/>
        </w:rPr>
        <w:t>ий</w:t>
      </w:r>
      <w:r w:rsidR="00387A9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81339">
        <w:rPr>
          <w:rFonts w:ascii="Times New Roman" w:hAnsi="Times New Roman" w:cs="Times New Roman"/>
          <w:color w:val="000000"/>
          <w:sz w:val="22"/>
          <w:szCs w:val="22"/>
        </w:rPr>
        <w:t xml:space="preserve">  Самарской области проживает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E30D45">
        <w:rPr>
          <w:rFonts w:ascii="Times New Roman" w:hAnsi="Times New Roman" w:cs="Times New Roman"/>
          <w:color w:val="000000"/>
          <w:sz w:val="22"/>
          <w:szCs w:val="22"/>
        </w:rPr>
        <w:t>14 117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1A4ED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человек. Таким образом, около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09334A"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="00193CB2">
        <w:rPr>
          <w:rFonts w:ascii="Times New Roman" w:hAnsi="Times New Roman" w:cs="Times New Roman"/>
          <w:color w:val="000000"/>
          <w:sz w:val="22"/>
          <w:szCs w:val="22"/>
        </w:rPr>
        <w:t>,2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% жителей района можно отнести к маломобильным категориям населениям</w:t>
      </w:r>
      <w:r w:rsidR="00D53A26" w:rsidRPr="00EF34D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которым необходима доступная безбарьерная среда.</w:t>
      </w:r>
    </w:p>
    <w:p w:rsidR="00585BE4" w:rsidRPr="00EF34D7" w:rsidRDefault="00282C62" w:rsidP="001B2C8D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На   сегодняшний  день  в 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муниципальном районе </w:t>
      </w:r>
      <w:r w:rsidR="00387A99">
        <w:rPr>
          <w:rFonts w:ascii="Times New Roman" w:hAnsi="Times New Roman" w:cs="Times New Roman"/>
          <w:color w:val="000000"/>
          <w:sz w:val="22"/>
          <w:szCs w:val="22"/>
        </w:rPr>
        <w:t>Богатовский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Самарской области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средствами   архитектуры   и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05F5">
        <w:rPr>
          <w:rFonts w:ascii="Times New Roman" w:hAnsi="Times New Roman" w:cs="Times New Roman"/>
          <w:color w:val="000000"/>
          <w:sz w:val="22"/>
          <w:szCs w:val="22"/>
        </w:rPr>
        <w:t>градо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строительства    не   созданы  в полной мере условия,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обеспечивающие   вышеперечисленным  категориям   населения   равные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возможности  со всеми гражданами в пользовании объектами  </w:t>
      </w:r>
      <w:r w:rsidR="00D53A26" w:rsidRPr="00EF34D7">
        <w:rPr>
          <w:rFonts w:ascii="Times New Roman" w:hAnsi="Times New Roman" w:cs="Times New Roman"/>
          <w:color w:val="000000"/>
          <w:sz w:val="22"/>
          <w:szCs w:val="22"/>
        </w:rPr>
        <w:t>социальной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инфраструктуры.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Имеющиеся   в  </w:t>
      </w:r>
      <w:r w:rsidR="005205F5">
        <w:rPr>
          <w:rFonts w:ascii="Times New Roman" w:hAnsi="Times New Roman" w:cs="Times New Roman"/>
          <w:color w:val="000000"/>
          <w:sz w:val="22"/>
          <w:szCs w:val="22"/>
        </w:rPr>
        <w:t>муниципальном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>районе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пандусы,  которые  должны  обеспечивать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доступность  входа в здания, в большинстве случаев, не  несут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свою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функциональную  нагрузку, так как выполнены неверно  (не  соблюдена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высота  уклона, отсутствуют поручни, или они установлены только  на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одной стороне пандуса и т.д.).</w:t>
      </w:r>
    </w:p>
    <w:p w:rsidR="000F5A00" w:rsidRDefault="00585BE4" w:rsidP="000F5A00">
      <w:pPr>
        <w:pStyle w:val="aa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F34D7">
        <w:rPr>
          <w:color w:val="000000"/>
          <w:sz w:val="22"/>
          <w:szCs w:val="22"/>
        </w:rPr>
        <w:t xml:space="preserve">      </w:t>
      </w:r>
      <w:r w:rsidR="00282C62" w:rsidRPr="00EF34D7">
        <w:rPr>
          <w:color w:val="000000"/>
          <w:sz w:val="22"/>
          <w:szCs w:val="22"/>
        </w:rPr>
        <w:tab/>
      </w:r>
      <w:r w:rsidR="00925037" w:rsidRPr="00EF34D7">
        <w:rPr>
          <w:color w:val="000000"/>
          <w:sz w:val="22"/>
          <w:szCs w:val="22"/>
        </w:rPr>
        <w:tab/>
      </w:r>
      <w:r w:rsidR="00E24A66" w:rsidRPr="00EF34D7">
        <w:rPr>
          <w:color w:val="000000"/>
          <w:sz w:val="22"/>
          <w:szCs w:val="22"/>
        </w:rPr>
        <w:t>Д</w:t>
      </w:r>
      <w:r w:rsidRPr="00EF34D7">
        <w:rPr>
          <w:color w:val="000000"/>
          <w:sz w:val="22"/>
          <w:szCs w:val="22"/>
        </w:rPr>
        <w:t>ля  людей  с  полной  или  частичной  потерей  зрения  отсутствует</w:t>
      </w:r>
      <w:r w:rsidR="00282C62" w:rsidRPr="00EF34D7">
        <w:rPr>
          <w:color w:val="000000"/>
          <w:sz w:val="22"/>
          <w:szCs w:val="22"/>
        </w:rPr>
        <w:t xml:space="preserve"> </w:t>
      </w:r>
      <w:r w:rsidRPr="00EF34D7">
        <w:rPr>
          <w:color w:val="000000"/>
          <w:sz w:val="22"/>
          <w:szCs w:val="22"/>
        </w:rPr>
        <w:t xml:space="preserve">   предупреждающая информация о</w:t>
      </w:r>
      <w:r w:rsidR="00925037" w:rsidRPr="00EF34D7">
        <w:rPr>
          <w:color w:val="000000"/>
          <w:sz w:val="22"/>
          <w:szCs w:val="22"/>
        </w:rPr>
        <w:t xml:space="preserve"> </w:t>
      </w:r>
      <w:r w:rsidRPr="00EF34D7">
        <w:rPr>
          <w:color w:val="000000"/>
          <w:sz w:val="22"/>
          <w:szCs w:val="22"/>
        </w:rPr>
        <w:t>приближении</w:t>
      </w:r>
      <w:r w:rsidR="00925037" w:rsidRPr="00EF34D7">
        <w:rPr>
          <w:color w:val="000000"/>
          <w:sz w:val="22"/>
          <w:szCs w:val="22"/>
        </w:rPr>
        <w:t xml:space="preserve"> </w:t>
      </w:r>
      <w:r w:rsidRPr="00EF34D7">
        <w:rPr>
          <w:color w:val="000000"/>
          <w:sz w:val="22"/>
          <w:szCs w:val="22"/>
        </w:rPr>
        <w:t>к</w:t>
      </w:r>
      <w:r w:rsidR="00925037" w:rsidRPr="00EF34D7">
        <w:rPr>
          <w:color w:val="000000"/>
          <w:sz w:val="22"/>
          <w:szCs w:val="22"/>
        </w:rPr>
        <w:t xml:space="preserve"> </w:t>
      </w:r>
      <w:r w:rsidRPr="00EF34D7">
        <w:rPr>
          <w:color w:val="000000"/>
          <w:sz w:val="22"/>
          <w:szCs w:val="22"/>
        </w:rPr>
        <w:t>препятствиям</w:t>
      </w:r>
      <w:r w:rsidR="00282C62" w:rsidRPr="00EF34D7">
        <w:rPr>
          <w:color w:val="000000"/>
          <w:sz w:val="22"/>
          <w:szCs w:val="22"/>
        </w:rPr>
        <w:t xml:space="preserve"> </w:t>
      </w:r>
      <w:r w:rsidRPr="00EF34D7">
        <w:rPr>
          <w:color w:val="000000"/>
          <w:sz w:val="22"/>
          <w:szCs w:val="22"/>
        </w:rPr>
        <w:t xml:space="preserve">   (лестницам</w:t>
      </w:r>
      <w:r w:rsidR="00925037" w:rsidRPr="00EF34D7">
        <w:rPr>
          <w:color w:val="000000"/>
          <w:sz w:val="22"/>
          <w:szCs w:val="22"/>
        </w:rPr>
        <w:t xml:space="preserve">, пешеходному переходу, </w:t>
      </w:r>
      <w:r w:rsidRPr="00EF34D7">
        <w:rPr>
          <w:color w:val="000000"/>
          <w:sz w:val="22"/>
          <w:szCs w:val="22"/>
        </w:rPr>
        <w:t>окончани</w:t>
      </w:r>
      <w:r w:rsidR="00925037" w:rsidRPr="00EF34D7">
        <w:rPr>
          <w:color w:val="000000"/>
          <w:sz w:val="22"/>
          <w:szCs w:val="22"/>
        </w:rPr>
        <w:t xml:space="preserve">ю </w:t>
      </w:r>
      <w:r w:rsidRPr="00EF34D7">
        <w:rPr>
          <w:color w:val="000000"/>
          <w:sz w:val="22"/>
          <w:szCs w:val="22"/>
        </w:rPr>
        <w:t>пешеходного</w:t>
      </w:r>
      <w:r w:rsidR="00925037" w:rsidRPr="00EF34D7">
        <w:rPr>
          <w:color w:val="000000"/>
          <w:sz w:val="22"/>
          <w:szCs w:val="22"/>
        </w:rPr>
        <w:t xml:space="preserve"> </w:t>
      </w:r>
      <w:r w:rsidRPr="00EF34D7">
        <w:rPr>
          <w:color w:val="000000"/>
          <w:sz w:val="22"/>
          <w:szCs w:val="22"/>
        </w:rPr>
        <w:t>тротуара и т.д.).</w:t>
      </w:r>
      <w:r w:rsidR="000F5A00" w:rsidRPr="000F5A00">
        <w:rPr>
          <w:rFonts w:ascii="Arial" w:hAnsi="Arial" w:cs="Arial"/>
          <w:color w:val="000000"/>
          <w:sz w:val="20"/>
          <w:szCs w:val="20"/>
        </w:rPr>
        <w:t xml:space="preserve"> </w:t>
      </w:r>
      <w:r w:rsidR="000F5A00">
        <w:rPr>
          <w:rFonts w:ascii="Arial" w:hAnsi="Arial" w:cs="Arial"/>
          <w:color w:val="000000"/>
          <w:sz w:val="20"/>
          <w:szCs w:val="20"/>
        </w:rPr>
        <w:t>Как говорится в справке к документу, конвенция направлена на обеспечение полного участия лиц с ограниченными возможностями здоровья в гражданской, политической, экономической, социальной и культурной жизни общества, ликвидацию дискриминации по признаку инвалидности, защиту инвалидов и осуществление ими всех прав человека и основных свобод, а также на создание эффективных правовых механизмов обеспечения этих прав.</w:t>
      </w:r>
    </w:p>
    <w:p w:rsidR="000F5A00" w:rsidRDefault="000F5A00" w:rsidP="000F5A00">
      <w:pPr>
        <w:pStyle w:val="marker-quote3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"Ратификация конвенции создаст дополнительные гарантии обеспечения, защиты и развития социальных и экономических прав инвалидов, а также послужит ориентиром для дальнейшего совершенствования правового регулирования и практической деятельности в сфере социальной защиты инвалидов", - говорится в тексте документа.</w:t>
      </w:r>
    </w:p>
    <w:p w:rsidR="00925037" w:rsidRDefault="00925037" w:rsidP="000F5A00">
      <w:pPr>
        <w:pStyle w:val="HTML"/>
        <w:widowControl w:val="0"/>
        <w:tabs>
          <w:tab w:val="clear" w:pos="1832"/>
          <w:tab w:val="left" w:pos="5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5A00" w:rsidRPr="00EF34D7" w:rsidRDefault="000F5A00" w:rsidP="00211F4B">
      <w:pPr>
        <w:pStyle w:val="HTML"/>
        <w:widowControl w:val="0"/>
        <w:tabs>
          <w:tab w:val="clear" w:pos="1832"/>
          <w:tab w:val="left" w:pos="5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5A00" w:rsidRPr="00EF34D7" w:rsidRDefault="00585BE4" w:rsidP="000F5A00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282C62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24A66" w:rsidRPr="00EF34D7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ринятый  в  1995  году Федеральный закон "О социальной  защите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инвалидов  в  Российской Федерации" с внесенными в него  поправками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от   22  августа  2004  года  N  122-ФЗ  определил  государственную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политику  в  области социальной защиты инвалидов  в  России,  целью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которой  является обеспечение инвалидам равных с другими гражданами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возможностей  в реализации гражданских, экономических, политических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и  других  прав и свобод, предусмотренных в Конституции  Российской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Федерации.</w:t>
      </w:r>
      <w:r w:rsidR="000F5A00" w:rsidRPr="000F5A0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5A00">
        <w:rPr>
          <w:rFonts w:ascii="Arial" w:hAnsi="Arial" w:cs="Arial"/>
          <w:color w:val="333333"/>
          <w:shd w:val="clear" w:color="auto" w:fill="FFFFFF"/>
        </w:rPr>
        <w:t>Цель настоящей Конвенции заключается в поощрении, защите и обеспечении полного и равного осуществления всеми инвалидами всех прав человека и основных свобод, а также в поощрении уважения присущего им достоинства.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Принципиальные  подходы  к решению проблем  реабилитации  жилой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среды  с  учетом  потребностей инвалидов основаны на  том,  что  те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параметры  и  требования,  которые обеспечивают  инвалидам  условия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доступности,   не   только   создают   возможность   удовлетворения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потребностей  групп населения с ограниченными возможностями,  но  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способствуют  реальному повышению общего уровня комфортности  среды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жизнедеятельности для всего населения.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Существующая  в  области  строительства российская  нормативная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база  строительных  норм и правил отстает от требований  времени  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lastRenderedPageBreak/>
        <w:t>международных   стандартов   по  обеспечению   свободного   доступа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маломобильного  населения к общественным зданиям и сооружениям,  по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оформлению   пешеходных   тротуаров  и  переходов   информационными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сообщениями,   предупреждающими   о   возможной   опасности   через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воздействие на разные органы чувств.</w:t>
      </w:r>
    </w:p>
    <w:p w:rsidR="000E34D5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Согласно  общепринятым  стандартам  и  современным  нормативным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требованиям    к   строительству   жилых,   общественных    зданий,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благоустройству   улиц   доступность   является   неотъемлемой    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обязательной    частью   строительного   процесса. Строительство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начинается  с  проекта.  Поэтому  основными  тенденциями  в   сфере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социальной  политики  по  обеспечению доступности  </w:t>
      </w:r>
      <w:r w:rsidR="00F057E0" w:rsidRPr="00EF34D7">
        <w:rPr>
          <w:rFonts w:ascii="Times New Roman" w:hAnsi="Times New Roman" w:cs="Times New Roman"/>
          <w:color w:val="000000"/>
          <w:sz w:val="22"/>
          <w:szCs w:val="22"/>
        </w:rPr>
        <w:t>окружающей среды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должны    стать:    эффективное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планирование   строительства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проектирование  с  учетом  всех деталей, гарантирующих  качество  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удобство  для  разных категорий населения на основе равенства. При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проектировании  и  строительстве  жилых,  общественных   зданий   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сооружений  не  всегда  соблюдаются СНиПы,  </w:t>
      </w:r>
      <w:r w:rsidR="00F057E0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технические регламенты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обеспечивающие  условия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доступности  для маломобильных посетителей, отсутствует  творческий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подход  к  решению  проблемы по обеспечению доступной,  а  главное,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удобной  среды  жизнедеятельности  для  всех  маломобильных   групп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населения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585BE4" w:rsidRPr="00EF34D7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II. ОСНОВНЫЕ ЦЕЛИ И ЗАДАЧИ ПРОГРАММЫ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Формирование    доступной    среды    жизнедеятельности     для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маломобильных групп населения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района 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 xml:space="preserve">Богатовский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>Самарской области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в различных  ее  сферах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является   основной   целью  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>районной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целевой   программы   "Об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обеспечении   беспрепятственного   доступа   маломобильных групп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населения  к  объектам  социальной инфраструктуры  и  информации  в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муниципальном районе 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 xml:space="preserve">Богатовский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Самарской области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на 20</w:t>
      </w:r>
      <w:r w:rsidR="0058177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F221C" w:rsidRPr="00EF34D7">
        <w:rPr>
          <w:rFonts w:ascii="Times New Roman" w:hAnsi="Times New Roman" w:cs="Times New Roman"/>
          <w:color w:val="000000"/>
          <w:sz w:val="22"/>
          <w:szCs w:val="22"/>
        </w:rPr>
        <w:t>-201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год</w:t>
      </w:r>
      <w:r w:rsidR="001F221C" w:rsidRPr="00EF34D7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".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Для  достижения  поставленной цели требуется решение  следующих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задач:</w:t>
      </w:r>
    </w:p>
    <w:p w:rsidR="00585BE4" w:rsidRPr="00EF34D7" w:rsidRDefault="00483F1E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1) </w:t>
      </w:r>
      <w:r w:rsidR="000E34D5" w:rsidRPr="00EF34D7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азработка  и  принятие  нормативных  правовых  актов  для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реализации   мероприятий,   обеспечивающих   формирование   доступ</w:t>
      </w:r>
      <w:r w:rsidR="00D53A26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ной среды жизнедеятельности для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маломобильных групп населения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района 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 xml:space="preserve">Богатовский 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Самарской области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83F1E" w:rsidRPr="00EF34D7" w:rsidRDefault="00483F1E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обеспечение свободного доступа маломобильных групп населения района к объе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ктам социальной инфраструктуры;</w:t>
      </w:r>
    </w:p>
    <w:p w:rsidR="00483F1E" w:rsidRPr="00EF34D7" w:rsidRDefault="00483F1E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3)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обеспечение соблюдения СНиПов</w:t>
      </w:r>
      <w:r w:rsidR="00F057E0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, технических регламентов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и общепринятых  международных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норм и  правил, обеспечивающих   условия   доступности    для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маломобильных  граждан,  при проектировании  общественных  и  жилых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зданий,   архитектурных   сооружений;   осуществление   творческого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подхода к решению вопросов доступности;</w:t>
      </w:r>
    </w:p>
    <w:p w:rsidR="00483F1E" w:rsidRPr="00EF34D7" w:rsidRDefault="00483F1E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4) формирование  жилой  среды,  транспортных   и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пешеходных  коммуникаций с учетом потребностей маломобильных  групп</w:t>
      </w:r>
      <w:r w:rsidR="004F4EC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населения;</w:t>
      </w:r>
    </w:p>
    <w:p w:rsidR="00483F1E" w:rsidRPr="00EF34D7" w:rsidRDefault="00483F1E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5) организация доступа инвалидов разных категорий к информации;</w:t>
      </w:r>
    </w:p>
    <w:p w:rsidR="00483F1E" w:rsidRPr="00EF34D7" w:rsidRDefault="00483F1E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>6)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формирование общественного сознания в отношении доступности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B120D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окружающей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среды дл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я маломобильных групп населения;</w:t>
      </w:r>
    </w:p>
    <w:p w:rsidR="00895FE3" w:rsidRDefault="00483F1E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7) социальная интеграция детей-инвалидов </w:t>
      </w:r>
      <w:r w:rsidR="00AE040D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>социум.</w:t>
      </w:r>
    </w:p>
    <w:p w:rsidR="00D05DB2" w:rsidRDefault="00D05DB2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05DB2" w:rsidRDefault="00D05DB2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05DB2" w:rsidRPr="00EF34D7" w:rsidRDefault="00D05DB2" w:rsidP="00211F4B">
      <w:pPr>
        <w:pStyle w:val="HTML"/>
        <w:widowControl w:val="0"/>
        <w:tabs>
          <w:tab w:val="clear" w:pos="916"/>
          <w:tab w:val="left" w:pos="37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E34D5" w:rsidRPr="00EF34D7" w:rsidRDefault="000E34D5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III. СИСТЕМА ПРОГРАММНЫХ МЕРОПРИЯТИЙ</w:t>
      </w:r>
    </w:p>
    <w:p w:rsidR="005D7439" w:rsidRPr="00EF34D7" w:rsidRDefault="005D7439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Default="00585BE4" w:rsidP="00DC352B">
      <w:pPr>
        <w:pStyle w:val="HTML"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Программа  разработана  исходя из учета специфики  потребностей</w:t>
      </w:r>
      <w:r w:rsidR="005D74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людей   с  ограниченными  физическими  возможностями  в  мерах,   в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аибольшей   степени  обеспечивающих  жизнедеятельность  инвалидов,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престарелых  людей,  пешеходов  с колясками  и  т.д.,  создавая  им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равные  возможности наряду с другими гражданами. Прежде всего,  это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связано  с  пользованием  общественными  зданиями  и  сооружениями,</w:t>
      </w:r>
      <w:r w:rsidR="008A6AD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переходом   через   улицу,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ориентировкой в пространстве 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окружающей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среды (инвалиды по  зрению),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необходимостью  строительства специализированных  жилых  помещений,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обеспечения доступа к информации.</w:t>
      </w:r>
    </w:p>
    <w:p w:rsidR="00916DBC" w:rsidRPr="00EF34D7" w:rsidRDefault="00916DBC" w:rsidP="00DC352B">
      <w:pPr>
        <w:pStyle w:val="HTML"/>
        <w:widowContro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К  основным мероприятиям, обеспечивающим доступность  для маломобильных групп населения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муниципального района Богатовский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, относятся:</w:t>
      </w:r>
    </w:p>
    <w:p w:rsidR="00585BE4" w:rsidRPr="00EF34D7" w:rsidRDefault="00483F1E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разработка  и  принятие  нормативных  правовых  актов  для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реализации    мероприятий,    обеспечивающих    свободный    доступ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маломобильных   групп  населения  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района 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>Богатовский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к   объектам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>социальной инфраструктуры: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организация мониторинга законодательства Российской Федерации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по  вопросам  доступности 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 xml:space="preserve">сельской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среды для  маломобильных  групп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населения и формирование нормативной, методической документации  по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проблеме  доступности  маломобильных  групп  населения  к  объектам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социальной инфраструктуры 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 разработка  и  принятие нормативных правовых актов  органами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местного  самоуправления по решению проблем обеспечения доступности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865869">
        <w:rPr>
          <w:rFonts w:ascii="Times New Roman" w:hAnsi="Times New Roman" w:cs="Times New Roman"/>
          <w:color w:val="000000"/>
          <w:sz w:val="22"/>
          <w:szCs w:val="22"/>
        </w:rPr>
        <w:t xml:space="preserve">сельской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среды для маломобильных групп населения;</w:t>
      </w:r>
    </w:p>
    <w:p w:rsidR="00895FE3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  анализ   социальных,  архитектурно-строительных  и   других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факторов,  препятствующих обеспечению доступности    среды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для   маломобильных  групп  населения;  составление   классификации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объектов пространственной среды;</w:t>
      </w:r>
    </w:p>
    <w:p w:rsidR="009A7D01" w:rsidRPr="00EF34D7" w:rsidRDefault="009A7D01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проведение  мониторинга доступности объектов социальной и инженерной инфраструктур и пользования транспортом общего пользования, средствами связи и информации для маломобильных граждан</w:t>
      </w:r>
      <w:r w:rsidR="00483F1E" w:rsidRPr="00EF34D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85BE4" w:rsidRPr="00EF34D7" w:rsidRDefault="00585BE4" w:rsidP="00211F4B">
      <w:pPr>
        <w:pStyle w:val="HTML"/>
        <w:widowControl w:val="0"/>
        <w:tabs>
          <w:tab w:val="clear" w:pos="1832"/>
          <w:tab w:val="left" w:pos="126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2) 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обеспечение свободного доступа маломобильных групп населения</w:t>
      </w:r>
      <w:r w:rsidR="00483F1E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к объектам социальной инфраструктуры: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-  обеспечение  доступа  маломобильных групп  населения  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в   учреждения   здравоохранения</w:t>
      </w:r>
      <w:r w:rsidR="006E1107" w:rsidRPr="00EF34D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A7D0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социального обслуживания</w:t>
      </w:r>
      <w:r w:rsidR="006E1107" w:rsidRPr="00EF34D7">
        <w:rPr>
          <w:rFonts w:ascii="Times New Roman" w:hAnsi="Times New Roman" w:cs="Times New Roman"/>
          <w:color w:val="000000"/>
          <w:sz w:val="22"/>
          <w:szCs w:val="22"/>
        </w:rPr>
        <w:t>, социальной защиты, образования, культуры.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3)   проектирование,  строительство  и  реконструкция  объектов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социальной   инфраструктуры   с   учетом   доступности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их для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маломобильных групп населения 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 соблюдение СНиПов</w:t>
      </w:r>
      <w:r w:rsidR="00F057E0" w:rsidRPr="00EF34D7">
        <w:rPr>
          <w:rFonts w:ascii="Times New Roman" w:hAnsi="Times New Roman" w:cs="Times New Roman"/>
          <w:color w:val="000000"/>
          <w:sz w:val="22"/>
          <w:szCs w:val="22"/>
        </w:rPr>
        <w:t>, технических регламентов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и использование общепринятых международных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норм    и   правил,   обеспечивающих   условия   доступности для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маломобильных  граждан;  осуществление  творческого   подхода при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проектировании  объектов; создание равных возможностей  пользования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общественными зданиями и сооружениями всеми категориями населения;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 строительство и реконструкция объектов различной  социальной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значимости с обеспечением доступности входных групп;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  контроль   за   соблюдением  требований   доступности для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маломобильных  групп населения к объектам общественного  назначения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в процессе проектирования, строительства и ввода в эксплуатацию.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4) </w:t>
      </w:r>
      <w:r w:rsidR="00895FE3" w:rsidRPr="00EF34D7">
        <w:rPr>
          <w:rFonts w:ascii="Times New Roman" w:hAnsi="Times New Roman" w:cs="Times New Roman"/>
          <w:color w:val="000000"/>
          <w:sz w:val="22"/>
          <w:szCs w:val="22"/>
        </w:rPr>
        <w:t>формирование жилой среды, транспортных и пешеходных коммуникаций с учетом потребности маломобильных групп населения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895FE3" w:rsidRPr="00EF34D7" w:rsidRDefault="00895FE3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- устройство  пандусов  или  других  вспомогательных  средств,    обеспечивающих  свободный  доступ  в  жилые  дома,  где   проживают    инвалиды-колясочники;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-  благоустройство  придомовых территорий</w:t>
      </w:r>
      <w:r w:rsidR="009A7D01" w:rsidRPr="00EF34D7">
        <w:rPr>
          <w:rFonts w:ascii="Times New Roman" w:hAnsi="Times New Roman" w:cs="Times New Roman"/>
          <w:color w:val="000000"/>
          <w:sz w:val="22"/>
          <w:szCs w:val="22"/>
        </w:rPr>
        <w:t>, где проживают инвалиды-</w:t>
      </w:r>
      <w:r w:rsidR="000E34D5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A7D01" w:rsidRPr="00EF34D7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="000E34D5" w:rsidRPr="00EF34D7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9A7D01" w:rsidRPr="00EF34D7">
        <w:rPr>
          <w:rFonts w:ascii="Times New Roman" w:hAnsi="Times New Roman" w:cs="Times New Roman"/>
          <w:color w:val="000000"/>
          <w:sz w:val="22"/>
          <w:szCs w:val="22"/>
        </w:rPr>
        <w:t>лясочники</w:t>
      </w:r>
      <w:r w:rsidR="000E34D5"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9A7D01" w:rsidRPr="00EF34D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) организация доступа инвалидов к информации:</w:t>
      </w:r>
    </w:p>
    <w:p w:rsidR="00543D86" w:rsidRPr="00EF34D7" w:rsidRDefault="009A7D01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- 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продолжить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обучение инвалидов района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по ис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пользова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нию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АПК «Интернет-Киоск» для получения правовой  и другой общественно-значимой информаци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0E34D5"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</w:p>
    <w:p w:rsidR="009A7D01" w:rsidRPr="00EF34D7" w:rsidRDefault="00543D86" w:rsidP="00211F4B">
      <w:pPr>
        <w:pStyle w:val="HTML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6) </w:t>
      </w:r>
      <w:r w:rsidR="009A7D01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sz w:val="22"/>
          <w:szCs w:val="22"/>
        </w:rPr>
        <w:t>размещение в средствах массовой информации материалов по проблеме формирования доступной среды жизнедеятельности для маломобильных групп населения</w:t>
      </w:r>
      <w:r w:rsidR="000E34D5" w:rsidRPr="00EF34D7">
        <w:rPr>
          <w:rFonts w:ascii="Times New Roman" w:hAnsi="Times New Roman" w:cs="Times New Roman"/>
          <w:sz w:val="22"/>
          <w:szCs w:val="22"/>
        </w:rPr>
        <w:t>;</w:t>
      </w:r>
    </w:p>
    <w:p w:rsidR="009A7D01" w:rsidRPr="00EF34D7" w:rsidRDefault="00543D86" w:rsidP="00211F4B">
      <w:pPr>
        <w:pStyle w:val="HTML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F34D7">
        <w:rPr>
          <w:rFonts w:ascii="Times New Roman" w:hAnsi="Times New Roman" w:cs="Times New Roman"/>
          <w:sz w:val="22"/>
          <w:szCs w:val="22"/>
        </w:rPr>
        <w:t xml:space="preserve">     7) </w:t>
      </w:r>
      <w:r w:rsidR="0092513B" w:rsidRPr="00EF34D7">
        <w:rPr>
          <w:rFonts w:ascii="Times New Roman" w:hAnsi="Times New Roman" w:cs="Times New Roman"/>
          <w:sz w:val="22"/>
          <w:szCs w:val="22"/>
        </w:rPr>
        <w:t>работа с программами  направленны</w:t>
      </w:r>
      <w:r w:rsidR="00E24A66" w:rsidRPr="00EF34D7">
        <w:rPr>
          <w:rFonts w:ascii="Times New Roman" w:hAnsi="Times New Roman" w:cs="Times New Roman"/>
          <w:sz w:val="22"/>
          <w:szCs w:val="22"/>
        </w:rPr>
        <w:t>ми</w:t>
      </w:r>
      <w:r w:rsidR="0092513B" w:rsidRPr="00EF34D7">
        <w:rPr>
          <w:rFonts w:ascii="Times New Roman" w:hAnsi="Times New Roman" w:cs="Times New Roman"/>
          <w:sz w:val="22"/>
          <w:szCs w:val="22"/>
        </w:rPr>
        <w:t xml:space="preserve"> на обучение навыкам саморегуляции, снятию напряжения, мероприятия направленные на улучшение приспособляемости детей с ОВ</w:t>
      </w:r>
      <w:r w:rsidR="00BF5ADB" w:rsidRPr="00EF34D7">
        <w:rPr>
          <w:rFonts w:ascii="Times New Roman" w:hAnsi="Times New Roman" w:cs="Times New Roman"/>
          <w:sz w:val="22"/>
          <w:szCs w:val="22"/>
        </w:rPr>
        <w:t>, психолого-педагогическое сопровождение.</w:t>
      </w:r>
    </w:p>
    <w:p w:rsidR="000E34D5" w:rsidRDefault="000E34D5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05DB2" w:rsidRDefault="00D05DB2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D5A57" w:rsidRDefault="007D5A57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C7D1C" w:rsidRDefault="001C7D1C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D5A57" w:rsidRPr="00EF34D7" w:rsidRDefault="007D5A57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IV. ОБЪЕМЫ И ИСТОЧНИКИ ФИНАНСИРОВАНИЯ</w:t>
      </w:r>
    </w:p>
    <w:p w:rsidR="008F7EA8" w:rsidRPr="00EF34D7" w:rsidRDefault="008F7EA8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F221C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Общий  объем  финансирования </w:t>
      </w:r>
      <w:r w:rsidR="00D05D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на 20</w:t>
      </w:r>
      <w:r w:rsidR="0058177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год  составляет</w:t>
      </w:r>
      <w:r w:rsidR="00634AB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956E8">
        <w:rPr>
          <w:rFonts w:ascii="Times New Roman" w:hAnsi="Times New Roman" w:cs="Times New Roman"/>
          <w:color w:val="000000"/>
          <w:sz w:val="22"/>
          <w:szCs w:val="22"/>
        </w:rPr>
        <w:t>45</w:t>
      </w:r>
      <w:r w:rsidR="00404D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D02A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тыс.руб.</w:t>
      </w:r>
    </w:p>
    <w:p w:rsidR="00585BE4" w:rsidRDefault="001F221C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</w:t>
      </w:r>
      <w:r w:rsidR="007C2CE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н</w:t>
      </w:r>
      <w:r w:rsidR="00581771">
        <w:rPr>
          <w:rFonts w:ascii="Times New Roman" w:hAnsi="Times New Roman" w:cs="Times New Roman"/>
          <w:color w:val="000000"/>
          <w:sz w:val="22"/>
          <w:szCs w:val="22"/>
        </w:rPr>
        <w:t>а 201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год  составляет</w:t>
      </w:r>
      <w:r w:rsidR="00AB4EF3">
        <w:rPr>
          <w:rFonts w:ascii="Times New Roman" w:hAnsi="Times New Roman" w:cs="Times New Roman"/>
          <w:color w:val="000000"/>
          <w:sz w:val="22"/>
          <w:szCs w:val="22"/>
        </w:rPr>
        <w:t xml:space="preserve"> 3 829,50</w:t>
      </w:r>
      <w:r w:rsidR="00E956E8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404D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D02A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тыс.руб</w:t>
      </w:r>
      <w:r w:rsidR="002646C0" w:rsidRPr="00EF34D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C2CE7" w:rsidRPr="00EF34D7" w:rsidRDefault="007C2CE7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</w:t>
      </w:r>
      <w:r w:rsidR="0058177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на 201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год составляет   </w:t>
      </w:r>
      <w:r w:rsidR="00E956E8">
        <w:rPr>
          <w:rFonts w:ascii="Times New Roman" w:hAnsi="Times New Roman" w:cs="Times New Roman"/>
          <w:color w:val="000000"/>
          <w:sz w:val="22"/>
          <w:szCs w:val="22"/>
        </w:rPr>
        <w:t>227,06</w:t>
      </w:r>
      <w:r w:rsidR="00404D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тыс.руб.</w:t>
      </w:r>
    </w:p>
    <w:p w:rsidR="000E34D5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</w:t>
      </w:r>
    </w:p>
    <w:p w:rsidR="008F7EA8" w:rsidRDefault="008F7EA8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V. СРОКИ РЕАЛИЗАЦИИ ПРОГРАММЫ:</w:t>
      </w:r>
    </w:p>
    <w:p w:rsidR="008F7EA8" w:rsidRPr="00EF34D7" w:rsidRDefault="008F7EA8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20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F221C" w:rsidRPr="00EF34D7">
        <w:rPr>
          <w:rFonts w:ascii="Times New Roman" w:hAnsi="Times New Roman" w:cs="Times New Roman"/>
          <w:color w:val="000000"/>
          <w:sz w:val="22"/>
          <w:szCs w:val="22"/>
        </w:rPr>
        <w:t>-201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год</w:t>
      </w:r>
      <w:r w:rsidR="001F221C" w:rsidRPr="00EF34D7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4D5" w:rsidRPr="00EF34D7" w:rsidRDefault="000E34D5" w:rsidP="00211F4B">
      <w:pPr>
        <w:pStyle w:val="HTML"/>
        <w:widowContro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F7EA8" w:rsidRDefault="008F7EA8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VI. ОЖИДАЕМЫЕ КОНЕЧНЫЕ РЕЗУЛЬТАТЫ РЕАЛИЗАЦИИ ПРОГРАММЫ</w:t>
      </w:r>
      <w:r w:rsidR="00B65282" w:rsidRPr="00EF34D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И ПОКАЗАТЕЛИ СОЦИАЛЬНО-ЭКОНОМИЧЕСКОЙ ЭФФЕКТИВНОСТИ</w:t>
      </w:r>
    </w:p>
    <w:p w:rsidR="008F7EA8" w:rsidRPr="00EF34D7" w:rsidRDefault="008F7EA8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057E0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Предлагаемая    </w:t>
      </w:r>
      <w:r w:rsidR="00036A7A">
        <w:rPr>
          <w:rFonts w:ascii="Times New Roman" w:hAnsi="Times New Roman" w:cs="Times New Roman"/>
          <w:color w:val="000000"/>
          <w:sz w:val="22"/>
          <w:szCs w:val="22"/>
        </w:rPr>
        <w:t>муниципальная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программа    обеспечения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беспрепятственного   доступа  маломобильных   групп   населения к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объектам  социальной  инфраструктуры и информации  -  это  система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гарантированного  Администрацией 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района </w:t>
      </w:r>
      <w:r w:rsidR="00A83ED0">
        <w:rPr>
          <w:rFonts w:ascii="Times New Roman" w:hAnsi="Times New Roman" w:cs="Times New Roman"/>
          <w:color w:val="000000"/>
          <w:sz w:val="22"/>
          <w:szCs w:val="22"/>
        </w:rPr>
        <w:t>Богатовский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комплекса  мер,  обеспечивающих создание  окружающей  среды,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удобной  в  пользовании  для каждого жителя,  включая  инвалидов  и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престарелых людей.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Реализация мероприятий Программы позволит:</w:t>
      </w:r>
    </w:p>
    <w:p w:rsidR="00BF5ADB" w:rsidRPr="00EF34D7" w:rsidRDefault="002646C0" w:rsidP="00211F4B">
      <w:pPr>
        <w:pStyle w:val="HTML"/>
        <w:widowControl w:val="0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>С целью форми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рования доступной среды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жизнедеятельности для маломобильных групп   населения муниципального района </w:t>
      </w:r>
      <w:r w:rsidR="00A83ED0">
        <w:rPr>
          <w:rFonts w:ascii="Times New Roman" w:hAnsi="Times New Roman" w:cs="Times New Roman"/>
          <w:color w:val="000000"/>
          <w:sz w:val="22"/>
          <w:szCs w:val="22"/>
        </w:rPr>
        <w:t>Богатовский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в различных ее сферах, и обеспечения доступа инвалидов информации, и, учитывая, что группы населения составляют около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09334A">
        <w:rPr>
          <w:rFonts w:ascii="Times New Roman" w:hAnsi="Times New Roman" w:cs="Times New Roman"/>
          <w:color w:val="000000"/>
          <w:sz w:val="22"/>
          <w:szCs w:val="22"/>
        </w:rPr>
        <w:t>15,</w:t>
      </w:r>
      <w:r w:rsidR="004D6A20">
        <w:rPr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5DB2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от общего числа жителей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, планируется:          </w:t>
      </w:r>
    </w:p>
    <w:p w:rsidR="00B65282" w:rsidRPr="00EF34D7" w:rsidRDefault="00BF5ADB" w:rsidP="00211F4B">
      <w:pPr>
        <w:pStyle w:val="HTML"/>
        <w:widowControl w:val="0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83F1E" w:rsidRPr="00EF34D7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сформировать нормативную и методическую документацию по проблеме доступности маломобильных групп населения к объектам социальной инфраструктуры района;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</w:t>
      </w:r>
    </w:p>
    <w:p w:rsidR="00B65282" w:rsidRPr="00EF34D7" w:rsidRDefault="00483F1E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="00BF5ADB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доступность 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к социально-значимым объектам: в сфере здравоохранения</w:t>
      </w:r>
      <w:r w:rsidR="006E1107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>социального обслуживания</w:t>
      </w:r>
      <w:r w:rsidR="006E1107" w:rsidRPr="00EF34D7">
        <w:rPr>
          <w:rFonts w:ascii="Times New Roman" w:hAnsi="Times New Roman" w:cs="Times New Roman"/>
          <w:color w:val="000000"/>
          <w:sz w:val="22"/>
          <w:szCs w:val="22"/>
        </w:rPr>
        <w:t>, социально</w:t>
      </w:r>
      <w:r w:rsidR="00E24A66" w:rsidRPr="00EF34D7">
        <w:rPr>
          <w:rFonts w:ascii="Times New Roman" w:hAnsi="Times New Roman" w:cs="Times New Roman"/>
          <w:color w:val="000000"/>
          <w:sz w:val="22"/>
          <w:szCs w:val="22"/>
        </w:rPr>
        <w:t>й защиты, образования, культуры</w:t>
      </w:r>
      <w:r w:rsidR="006E1107" w:rsidRPr="00EF34D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92FDC" w:rsidRPr="00EF34D7" w:rsidRDefault="00483F1E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="003B5D0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систематически проводить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обучение инвалидов района по использованию АПК «Интернет-Киоск» для получения правовой и другой общественно-</w:t>
      </w:r>
      <w:r w:rsidR="003B5D02" w:rsidRPr="00EF34D7">
        <w:rPr>
          <w:rFonts w:ascii="Times New Roman" w:hAnsi="Times New Roman" w:cs="Times New Roman"/>
          <w:color w:val="000000"/>
          <w:sz w:val="22"/>
          <w:szCs w:val="22"/>
        </w:rPr>
        <w:t>значимой информации;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</w:p>
    <w:p w:rsidR="00B65282" w:rsidRPr="00EF34D7" w:rsidRDefault="00E24A66" w:rsidP="00D82A48">
      <w:pPr>
        <w:pStyle w:val="HTML"/>
        <w:widowControl w:val="0"/>
        <w:tabs>
          <w:tab w:val="clear" w:pos="916"/>
          <w:tab w:val="left" w:pos="180"/>
          <w:tab w:val="left" w:pos="36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sz w:val="22"/>
          <w:szCs w:val="22"/>
        </w:rPr>
        <w:t>4</w:t>
      </w:r>
      <w:r w:rsidR="00483F1E" w:rsidRPr="00EF34D7">
        <w:rPr>
          <w:rFonts w:ascii="Times New Roman" w:hAnsi="Times New Roman" w:cs="Times New Roman"/>
          <w:sz w:val="22"/>
          <w:szCs w:val="22"/>
        </w:rPr>
        <w:t>)</w:t>
      </w:r>
      <w:r w:rsidR="003B5D02" w:rsidRPr="00EF34D7">
        <w:rPr>
          <w:rFonts w:ascii="Times New Roman" w:hAnsi="Times New Roman" w:cs="Times New Roman"/>
          <w:sz w:val="22"/>
          <w:szCs w:val="22"/>
        </w:rPr>
        <w:t xml:space="preserve"> систематическое размещение в средствах массовой информации материалов по проблеме формирования доступной среды жизнедеятельности для маломобильных групп населения.</w:t>
      </w:r>
    </w:p>
    <w:p w:rsidR="00585BE4" w:rsidRPr="00EF34D7" w:rsidRDefault="00585BE4" w:rsidP="00211F4B">
      <w:pPr>
        <w:pStyle w:val="HTML"/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b/>
          <w:color w:val="000000"/>
          <w:sz w:val="22"/>
          <w:szCs w:val="22"/>
        </w:rPr>
        <w:t>VII. МЕХАНИЗМ РЕАЛИЗАЦИИ ПРОГРАММЫ</w:t>
      </w:r>
      <w:r w:rsidR="000E34D5" w:rsidRPr="00EF34D7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C831BC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85BE4" w:rsidRPr="00EF34D7" w:rsidRDefault="00C831BC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</w:t>
      </w:r>
      <w:r w:rsidR="004D6A20">
        <w:rPr>
          <w:rFonts w:ascii="Times New Roman" w:hAnsi="Times New Roman" w:cs="Times New Roman"/>
          <w:color w:val="000000"/>
          <w:sz w:val="22"/>
          <w:szCs w:val="22"/>
        </w:rPr>
        <w:t>муниципальной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целевой программы осуществляется в течение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2</w:t>
      </w:r>
      <w:r w:rsidR="00581771">
        <w:rPr>
          <w:rFonts w:ascii="Times New Roman" w:hAnsi="Times New Roman" w:cs="Times New Roman"/>
          <w:color w:val="000000"/>
          <w:sz w:val="22"/>
          <w:szCs w:val="22"/>
        </w:rPr>
        <w:t>01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F221C" w:rsidRPr="00EF34D7">
        <w:rPr>
          <w:rFonts w:ascii="Times New Roman" w:hAnsi="Times New Roman" w:cs="Times New Roman"/>
          <w:color w:val="000000"/>
          <w:sz w:val="22"/>
          <w:szCs w:val="22"/>
        </w:rPr>
        <w:t>-201</w:t>
      </w:r>
      <w:r w:rsidR="003B2A5C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592FDC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год</w:t>
      </w:r>
      <w:r w:rsidR="001F221C" w:rsidRPr="00EF34D7">
        <w:rPr>
          <w:rFonts w:ascii="Times New Roman" w:hAnsi="Times New Roman" w:cs="Times New Roman"/>
          <w:color w:val="000000"/>
          <w:sz w:val="22"/>
          <w:szCs w:val="22"/>
        </w:rPr>
        <w:t>ов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путем  выполнения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мероприятий,  предусмотренных в приложении 1  к  данной  программе,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5BE4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лицами, ответственными за исполнение.</w:t>
      </w:r>
    </w:p>
    <w:p w:rsidR="00585BE4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Источниками   финансирования  мероприятий  </w:t>
      </w:r>
      <w:r w:rsidR="004D6A20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рограммы   являются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бюджет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района </w:t>
      </w:r>
      <w:r w:rsidR="00A83ED0">
        <w:rPr>
          <w:rFonts w:ascii="Times New Roman" w:hAnsi="Times New Roman" w:cs="Times New Roman"/>
          <w:color w:val="000000"/>
          <w:sz w:val="22"/>
          <w:szCs w:val="22"/>
        </w:rPr>
        <w:t>Богатовский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Самарской области.</w:t>
      </w:r>
    </w:p>
    <w:p w:rsidR="00B65282" w:rsidRPr="00EF34D7" w:rsidRDefault="00585BE4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С  целью  расходования выделенных денежных средств  исполнители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4D6A20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>рограммы,  являющиеся  получателями бюджетных  средств,  заключают</w:t>
      </w:r>
      <w:r w:rsidR="00B65282"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F34D7">
        <w:rPr>
          <w:rFonts w:ascii="Times New Roman" w:hAnsi="Times New Roman" w:cs="Times New Roman"/>
          <w:color w:val="000000"/>
          <w:sz w:val="22"/>
          <w:szCs w:val="22"/>
        </w:rPr>
        <w:t xml:space="preserve">   договоры (контракты) по выполнению предусмотренных мероприятий.</w:t>
      </w:r>
    </w:p>
    <w:p w:rsidR="00592FDC" w:rsidRDefault="00592FDC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34D7">
        <w:rPr>
          <w:rFonts w:ascii="Times New Roman" w:hAnsi="Times New Roman" w:cs="Times New Roman"/>
          <w:color w:val="000000"/>
          <w:sz w:val="22"/>
          <w:szCs w:val="22"/>
        </w:rPr>
        <w:lastRenderedPageBreak/>
        <w:tab/>
      </w:r>
    </w:p>
    <w:p w:rsidR="00735A3D" w:rsidRDefault="00735A3D" w:rsidP="00735A3D">
      <w:r>
        <w:t>Приложение 1</w:t>
      </w:r>
    </w:p>
    <w:p w:rsidR="00735A3D" w:rsidRDefault="00735A3D" w:rsidP="00735A3D">
      <w:pPr>
        <w:jc w:val="center"/>
      </w:pPr>
    </w:p>
    <w:p w:rsidR="00075D84" w:rsidRPr="00075D84" w:rsidRDefault="00735A3D" w:rsidP="00735A3D">
      <w:pPr>
        <w:jc w:val="center"/>
        <w:rPr>
          <w:b/>
        </w:rPr>
      </w:pPr>
      <w:r w:rsidRPr="00075D84">
        <w:rPr>
          <w:b/>
        </w:rPr>
        <w:t xml:space="preserve">Перечень мероприятий для обеспечения условий беспрепятственного доступа </w:t>
      </w:r>
    </w:p>
    <w:p w:rsidR="00735A3D" w:rsidRPr="00075D84" w:rsidRDefault="00075D84" w:rsidP="00075D84">
      <w:pPr>
        <w:jc w:val="center"/>
        <w:rPr>
          <w:b/>
        </w:rPr>
      </w:pPr>
      <w:r w:rsidRPr="00075D84">
        <w:rPr>
          <w:b/>
        </w:rPr>
        <w:t>д</w:t>
      </w:r>
      <w:r w:rsidR="00735A3D" w:rsidRPr="00075D84">
        <w:rPr>
          <w:b/>
        </w:rPr>
        <w:t>ля</w:t>
      </w:r>
      <w:r w:rsidRPr="00075D84">
        <w:rPr>
          <w:b/>
        </w:rPr>
        <w:t xml:space="preserve"> </w:t>
      </w:r>
      <w:r w:rsidR="00735A3D" w:rsidRPr="00075D84">
        <w:rPr>
          <w:b/>
        </w:rPr>
        <w:t xml:space="preserve">инвалидов и других маломобильных  категорий граждан, </w:t>
      </w:r>
    </w:p>
    <w:p w:rsidR="00735A3D" w:rsidRPr="00075D84" w:rsidRDefault="00735A3D" w:rsidP="00735A3D">
      <w:pPr>
        <w:jc w:val="center"/>
        <w:rPr>
          <w:b/>
        </w:rPr>
      </w:pPr>
      <w:r w:rsidRPr="00075D84">
        <w:rPr>
          <w:b/>
        </w:rPr>
        <w:t>запланированных на  2014 – 2016 годы, с указанием предусмотренных ассигнований.</w:t>
      </w:r>
    </w:p>
    <w:p w:rsidR="00735A3D" w:rsidRPr="00075D84" w:rsidRDefault="00735A3D" w:rsidP="00735A3D">
      <w:pPr>
        <w:jc w:val="center"/>
        <w:rPr>
          <w:b/>
        </w:rPr>
      </w:pPr>
    </w:p>
    <w:p w:rsidR="00B07B59" w:rsidRPr="007C6572" w:rsidRDefault="00B07B59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tbl>
      <w:tblPr>
        <w:tblStyle w:val="ac"/>
        <w:tblW w:w="17341" w:type="dxa"/>
        <w:tblInd w:w="-176" w:type="dxa"/>
        <w:tblLayout w:type="fixed"/>
        <w:tblLook w:val="04A0"/>
      </w:tblPr>
      <w:tblGrid>
        <w:gridCol w:w="426"/>
        <w:gridCol w:w="2126"/>
        <w:gridCol w:w="1843"/>
        <w:gridCol w:w="1701"/>
        <w:gridCol w:w="1559"/>
        <w:gridCol w:w="2127"/>
        <w:gridCol w:w="1559"/>
        <w:gridCol w:w="1417"/>
        <w:gridCol w:w="1134"/>
        <w:gridCol w:w="3449"/>
      </w:tblGrid>
      <w:tr w:rsidR="00D95720" w:rsidRPr="007C6572" w:rsidTr="007C6572">
        <w:trPr>
          <w:trHeight w:val="1500"/>
        </w:trPr>
        <w:tc>
          <w:tcPr>
            <w:tcW w:w="426" w:type="dxa"/>
            <w:vMerge w:val="restart"/>
          </w:tcPr>
          <w:p w:rsidR="00D95720" w:rsidRPr="007C6572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C657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Наименование</w:t>
            </w:r>
          </w:p>
          <w:p w:rsidR="00D95720" w:rsidRPr="007C6572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C6572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Утверждающий</w:t>
            </w:r>
          </w:p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нормативный</w:t>
            </w:r>
          </w:p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правовой</w:t>
            </w:r>
          </w:p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документ</w:t>
            </w:r>
          </w:p>
        </w:tc>
        <w:tc>
          <w:tcPr>
            <w:tcW w:w="1701" w:type="dxa"/>
          </w:tcPr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Ассигнования</w:t>
            </w:r>
          </w:p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предусмотренные   на реализацию</w:t>
            </w:r>
          </w:p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мероприятия</w:t>
            </w:r>
          </w:p>
          <w:p w:rsidR="00D95720" w:rsidRPr="007C6572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6572">
              <w:rPr>
                <w:rFonts w:ascii="Times New Roman" w:hAnsi="Times New Roman" w:cs="Times New Roman"/>
                <w:b/>
                <w:sz w:val="28"/>
                <w:szCs w:val="24"/>
              </w:rPr>
              <w:t>(тыс. руб.)</w:t>
            </w:r>
          </w:p>
          <w:p w:rsidR="00D95720" w:rsidRPr="007C6572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Год</w:t>
            </w:r>
          </w:p>
          <w:p w:rsidR="00D95720" w:rsidRPr="007C6572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C6572">
              <w:rPr>
                <w:rFonts w:ascii="Times New Roman" w:hAnsi="Times New Roman" w:cs="Times New Roman"/>
                <w:b/>
                <w:sz w:val="28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Фактический</w:t>
            </w:r>
          </w:p>
          <w:p w:rsidR="00D95720" w:rsidRPr="007C6572" w:rsidRDefault="00D95720" w:rsidP="00735A3D">
            <w:pPr>
              <w:jc w:val="center"/>
              <w:rPr>
                <w:b/>
                <w:sz w:val="28"/>
              </w:rPr>
            </w:pPr>
            <w:r w:rsidRPr="007C6572">
              <w:rPr>
                <w:b/>
                <w:sz w:val="28"/>
              </w:rPr>
              <w:t>(ожидаемый)</w:t>
            </w:r>
          </w:p>
          <w:p w:rsidR="00D95720" w:rsidRPr="007C6572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C6572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3449" w:type="dxa"/>
            <w:vMerge w:val="restart"/>
          </w:tcPr>
          <w:p w:rsidR="00D95720" w:rsidRPr="007C6572" w:rsidRDefault="00D95720" w:rsidP="00075D84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7C6572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Ответственные</w:t>
            </w:r>
          </w:p>
        </w:tc>
      </w:tr>
      <w:tr w:rsidR="00D95720" w:rsidTr="007C6572">
        <w:trPr>
          <w:trHeight w:val="435"/>
        </w:trPr>
        <w:tc>
          <w:tcPr>
            <w:tcW w:w="426" w:type="dxa"/>
            <w:vMerge/>
          </w:tcPr>
          <w:p w:rsidR="00D95720" w:rsidRPr="00735A3D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5720" w:rsidRPr="00735A3D" w:rsidRDefault="00D95720" w:rsidP="00735A3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95720" w:rsidRPr="00735A3D" w:rsidRDefault="00D95720" w:rsidP="00735A3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5720" w:rsidRPr="00735A3D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95720" w:rsidRPr="00735A3D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3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20" w:rsidRPr="00735A3D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3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95720" w:rsidRPr="00735A3D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vMerge/>
          </w:tcPr>
          <w:p w:rsidR="00D95720" w:rsidRPr="00735A3D" w:rsidRDefault="00D95720" w:rsidP="002D38A1">
            <w:pPr>
              <w:pStyle w:val="HTML"/>
              <w:rPr>
                <w:b/>
              </w:rPr>
            </w:pPr>
          </w:p>
        </w:tc>
        <w:tc>
          <w:tcPr>
            <w:tcW w:w="1134" w:type="dxa"/>
            <w:vMerge/>
          </w:tcPr>
          <w:p w:rsidR="00D95720" w:rsidRPr="00735A3D" w:rsidRDefault="00D95720" w:rsidP="00735A3D">
            <w:pPr>
              <w:jc w:val="center"/>
              <w:rPr>
                <w:b/>
              </w:rPr>
            </w:pPr>
          </w:p>
        </w:tc>
        <w:tc>
          <w:tcPr>
            <w:tcW w:w="3449" w:type="dxa"/>
            <w:vMerge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5720" w:rsidTr="007C6572">
        <w:tc>
          <w:tcPr>
            <w:tcW w:w="426" w:type="dxa"/>
          </w:tcPr>
          <w:p w:rsidR="00D95720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D95720" w:rsidRPr="00735A3D" w:rsidRDefault="00D95720" w:rsidP="00735A3D">
            <w:pPr>
              <w:jc w:val="both"/>
            </w:pPr>
            <w:r w:rsidRPr="00735A3D">
              <w:t>Формирование банка данных нормативных право</w:t>
            </w:r>
            <w:r>
              <w:t xml:space="preserve">вых     документов по проблеме </w:t>
            </w:r>
            <w:r w:rsidRPr="00735A3D">
              <w:t xml:space="preserve">беспрепятственного доступа инвалидов к  </w:t>
            </w:r>
            <w:r>
              <w:t>о</w:t>
            </w:r>
            <w:r w:rsidRPr="00735A3D">
              <w:t xml:space="preserve">бъектам </w:t>
            </w:r>
            <w:r>
              <w:t xml:space="preserve">социальной </w:t>
            </w:r>
            <w:r w:rsidRPr="00735A3D">
              <w:t>инфраструктуры с учетом     требований и особенностей застройки  территории</w:t>
            </w:r>
            <w:r>
              <w:t xml:space="preserve"> </w:t>
            </w:r>
            <w:r>
              <w:lastRenderedPageBreak/>
              <w:t>муниципального района Богатовский Самарской области</w:t>
            </w:r>
          </w:p>
        </w:tc>
        <w:tc>
          <w:tcPr>
            <w:tcW w:w="1843" w:type="dxa"/>
          </w:tcPr>
          <w:p w:rsidR="00D95720" w:rsidRPr="00216CF6" w:rsidRDefault="00D95720" w:rsidP="00F5307A">
            <w:r w:rsidRPr="00CB2F06">
              <w:lastRenderedPageBreak/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Pr="00216CF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5720" w:rsidRPr="00216CF6" w:rsidRDefault="00D95720" w:rsidP="00216CF6">
            <w:pPr>
              <w:jc w:val="both"/>
            </w:pPr>
            <w:r w:rsidRPr="00216CF6">
              <w:t>Обеспечен</w:t>
            </w:r>
            <w:r>
              <w:t xml:space="preserve">ие организации контроля выполнения мер по обеспечению доступности в строящихся </w:t>
            </w:r>
            <w:r w:rsidRPr="00216CF6">
              <w:t>и     ре</w:t>
            </w:r>
            <w:r>
              <w:t>конструируемых объектах социальной инфраструк</w:t>
            </w:r>
            <w:r w:rsidRPr="00216CF6">
              <w:t xml:space="preserve">туры, планируемых </w:t>
            </w:r>
            <w:r>
              <w:t>к введению в эксплуатацию в 2014-2016</w:t>
            </w:r>
            <w:r w:rsidRPr="00216CF6">
              <w:t xml:space="preserve"> годах</w:t>
            </w:r>
          </w:p>
        </w:tc>
        <w:tc>
          <w:tcPr>
            <w:tcW w:w="1843" w:type="dxa"/>
          </w:tcPr>
          <w:p w:rsidR="00D95720" w:rsidRDefault="00D95720" w:rsidP="00F5307A">
            <w:r w:rsidRPr="00CB2F06"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735A3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5720" w:rsidRPr="00216CF6" w:rsidRDefault="00D95720" w:rsidP="00216CF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F6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 контроля за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людением  доступности </w:t>
            </w:r>
            <w:r w:rsidRPr="00216CF6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CF6">
              <w:rPr>
                <w:rFonts w:ascii="Times New Roman" w:hAnsi="Times New Roman" w:cs="Times New Roman"/>
                <w:sz w:val="24"/>
                <w:szCs w:val="24"/>
              </w:rPr>
              <w:t xml:space="preserve">    для    инвалидов и маломобильных групп населения</w:t>
            </w:r>
          </w:p>
        </w:tc>
        <w:tc>
          <w:tcPr>
            <w:tcW w:w="1843" w:type="dxa"/>
          </w:tcPr>
          <w:p w:rsidR="00D95720" w:rsidRPr="00216CF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Pr="00216CF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объединения инвалидов, Управление социальной защиты населения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216CF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D95720" w:rsidRPr="00216CF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F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муниципального регистра детей- </w:t>
            </w:r>
            <w:r w:rsidRPr="0021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получающих образовательные услуги</w:t>
            </w:r>
          </w:p>
        </w:tc>
        <w:tc>
          <w:tcPr>
            <w:tcW w:w="1843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ГБОУ ДПО ЦПК «Богатовский РЦ»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216CF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</w:tcPr>
          <w:p w:rsidR="00D95720" w:rsidRPr="00EC5C22" w:rsidRDefault="00D95720" w:rsidP="00EC5C22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C22">
              <w:rPr>
                <w:rFonts w:ascii="Times New Roman" w:hAnsi="Times New Roman" w:cs="Times New Roman"/>
                <w:sz w:val="24"/>
                <w:szCs w:val="24"/>
              </w:rPr>
              <w:t>Ведение реестра образовательных учреждений, в которых создана физическая и информационная доступность для инвалидов и маломобильных групп населения</w:t>
            </w:r>
          </w:p>
        </w:tc>
        <w:tc>
          <w:tcPr>
            <w:tcW w:w="1843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Default="00D95720" w:rsidP="00F5307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ГБОУ ДПО ЦПК «Богатовский РЦ»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216CF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D95720" w:rsidRPr="00EC5C22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C22">
              <w:rPr>
                <w:rFonts w:ascii="Times New Roman" w:hAnsi="Times New Roman" w:cs="Times New Roman"/>
                <w:sz w:val="24"/>
                <w:szCs w:val="24"/>
              </w:rPr>
              <w:t>Разъяснение в средствах массовой информации сути инклюзивного образования (в том числе создание тематических программ) с целью формирования позитивного отношения граждан к инвалидам</w:t>
            </w:r>
          </w:p>
        </w:tc>
        <w:tc>
          <w:tcPr>
            <w:tcW w:w="1843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Default="00D95720" w:rsidP="00F5307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ГБОУ ДПО ЦПК «Богатовский РЦ»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EC5C22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:rsidR="00D95720" w:rsidRPr="001F09CC" w:rsidRDefault="00D95720" w:rsidP="001F09CC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C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гулярное освещение в  районной газете «Красное знамя» </w:t>
            </w:r>
            <w:r w:rsidRPr="001F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инвалидов и инвалидности</w:t>
            </w:r>
          </w:p>
        </w:tc>
        <w:tc>
          <w:tcPr>
            <w:tcW w:w="1843" w:type="dxa"/>
          </w:tcPr>
          <w:p w:rsidR="00D95720" w:rsidRPr="00CB2F0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5720" w:rsidTr="007C6572">
        <w:tc>
          <w:tcPr>
            <w:tcW w:w="426" w:type="dxa"/>
          </w:tcPr>
          <w:p w:rsidR="00D95720" w:rsidRDefault="00D95720" w:rsidP="001F09C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126" w:type="dxa"/>
          </w:tcPr>
          <w:p w:rsidR="00D95720" w:rsidRPr="001F09CC" w:rsidRDefault="00D95720" w:rsidP="001F09CC">
            <w:pPr>
              <w:jc w:val="both"/>
            </w:pPr>
            <w:r w:rsidRPr="001F09CC">
              <w:t>Эффективное использование банка квотируемых рабочих мест для трудоустройства инвалидов, имеющих показания к труду</w:t>
            </w:r>
          </w:p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95720" w:rsidRPr="00CB2F0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Pr="00216CF6" w:rsidRDefault="00D95720" w:rsidP="00F5307A">
            <w:r w:rsidRPr="00216CF6">
              <w:t>2014-2016 гг.</w:t>
            </w:r>
          </w:p>
        </w:tc>
        <w:tc>
          <w:tcPr>
            <w:tcW w:w="1134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Pr="00CB2F06" w:rsidRDefault="00D95720" w:rsidP="00CB2F0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 населения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</w:tcPr>
          <w:p w:rsidR="00D95720" w:rsidRPr="00B13CE0" w:rsidRDefault="00D95720" w:rsidP="00CB2F0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Pr="00B13CE0" w:rsidRDefault="00D95720" w:rsidP="00CB2F06">
            <w:pPr>
              <w:pStyle w:val="HTML"/>
              <w:widowControl w:val="0"/>
              <w:jc w:val="both"/>
              <w:rPr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«Образовательный центр» с.Печинено</w:t>
            </w:r>
          </w:p>
        </w:tc>
        <w:tc>
          <w:tcPr>
            <w:tcW w:w="1843" w:type="dxa"/>
          </w:tcPr>
          <w:p w:rsidR="00D95720" w:rsidRPr="00B13CE0" w:rsidRDefault="00D95720" w:rsidP="00F5307A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F5307A">
            <w:pPr>
              <w:jc w:val="center"/>
            </w:pPr>
            <w:r>
              <w:t>1 200,00 тыс. 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B13CE0" w:rsidRDefault="00D95720" w:rsidP="004B42D5">
            <w:pPr>
              <w:jc w:val="center"/>
            </w:pPr>
          </w:p>
        </w:tc>
        <w:tc>
          <w:tcPr>
            <w:tcW w:w="1417" w:type="dxa"/>
          </w:tcPr>
          <w:p w:rsidR="00D95720" w:rsidRDefault="00D95720" w:rsidP="00F5307A">
            <w:pPr>
              <w:jc w:val="center"/>
            </w:pPr>
          </w:p>
          <w:p w:rsidR="00D95720" w:rsidRPr="00B13CE0" w:rsidRDefault="00D95720" w:rsidP="00F5307A">
            <w:pPr>
              <w:jc w:val="center"/>
            </w:pPr>
            <w:r>
              <w:t>2015г.</w:t>
            </w:r>
          </w:p>
        </w:tc>
        <w:tc>
          <w:tcPr>
            <w:tcW w:w="1134" w:type="dxa"/>
          </w:tcPr>
          <w:p w:rsidR="00D95720" w:rsidRDefault="00D95720" w:rsidP="00F5307A">
            <w:pPr>
              <w:jc w:val="center"/>
            </w:pPr>
            <w:r w:rsidRPr="00B13CE0">
              <w:t xml:space="preserve">Оборудование </w:t>
            </w:r>
          </w:p>
          <w:p w:rsidR="00D95720" w:rsidRPr="00B13CE0" w:rsidRDefault="00D95720" w:rsidP="00F5307A">
            <w:pPr>
              <w:jc w:val="center"/>
            </w:pPr>
            <w:r w:rsidRPr="00B13CE0">
              <w:t>пандусом вход</w:t>
            </w:r>
            <w:r>
              <w:t>а</w:t>
            </w: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rPr>
          <w:trHeight w:val="2008"/>
        </w:trPr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:rsidR="00D95720" w:rsidRPr="00B13CE0" w:rsidRDefault="00D95720" w:rsidP="00D9572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Pr="00B13CE0" w:rsidRDefault="00D95720" w:rsidP="00D9572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О</w:t>
            </w: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«Образовательный центр»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Максимовка</w:t>
            </w:r>
          </w:p>
        </w:tc>
        <w:tc>
          <w:tcPr>
            <w:tcW w:w="1843" w:type="dxa"/>
          </w:tcPr>
          <w:p w:rsidR="00D95720" w:rsidRDefault="00D95720" w:rsidP="00F5307A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F5307A">
            <w:pPr>
              <w:jc w:val="center"/>
            </w:pPr>
            <w:r>
              <w:t>1 200,00 тыс. 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B13CE0" w:rsidRDefault="00D95720" w:rsidP="004B42D5">
            <w:pPr>
              <w:jc w:val="center"/>
            </w:pPr>
          </w:p>
        </w:tc>
        <w:tc>
          <w:tcPr>
            <w:tcW w:w="1417" w:type="dxa"/>
          </w:tcPr>
          <w:p w:rsidR="00D95720" w:rsidRDefault="00D95720" w:rsidP="00F5307A">
            <w:pPr>
              <w:jc w:val="center"/>
            </w:pPr>
          </w:p>
        </w:tc>
        <w:tc>
          <w:tcPr>
            <w:tcW w:w="1134" w:type="dxa"/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720" w:rsidTr="007C6572"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:rsidR="00D95720" w:rsidRPr="00B13CE0" w:rsidRDefault="00D95720" w:rsidP="00CB2F0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Pr="00B13CE0" w:rsidRDefault="00D95720" w:rsidP="00CB2F0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</w:t>
            </w: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«Образовательный центр» с.Съезжее</w:t>
            </w:r>
          </w:p>
        </w:tc>
        <w:tc>
          <w:tcPr>
            <w:tcW w:w="1843" w:type="dxa"/>
          </w:tcPr>
          <w:p w:rsidR="00D95720" w:rsidRPr="00B13CE0" w:rsidRDefault="00D95720" w:rsidP="00F5307A">
            <w:pPr>
              <w:jc w:val="center"/>
            </w:pPr>
            <w:r>
              <w:lastRenderedPageBreak/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F5307A">
            <w:pPr>
              <w:jc w:val="center"/>
            </w:pPr>
            <w:r>
              <w:t>1 200,00 тыс. 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Pr="00B13CE0" w:rsidRDefault="00D95720" w:rsidP="00F5307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B13CE0" w:rsidRDefault="00D95720" w:rsidP="004B42D5">
            <w:pPr>
              <w:jc w:val="center"/>
            </w:pPr>
          </w:p>
        </w:tc>
        <w:tc>
          <w:tcPr>
            <w:tcW w:w="1417" w:type="dxa"/>
          </w:tcPr>
          <w:p w:rsidR="00D95720" w:rsidRDefault="00D95720" w:rsidP="00F5307A">
            <w:pPr>
              <w:jc w:val="center"/>
            </w:pPr>
          </w:p>
          <w:p w:rsidR="00D95720" w:rsidRPr="00B13CE0" w:rsidRDefault="00D95720" w:rsidP="00F5307A">
            <w:pPr>
              <w:jc w:val="center"/>
            </w:pPr>
            <w:r>
              <w:t>2015г.</w:t>
            </w:r>
          </w:p>
        </w:tc>
        <w:tc>
          <w:tcPr>
            <w:tcW w:w="1134" w:type="dxa"/>
          </w:tcPr>
          <w:p w:rsidR="00D95720" w:rsidRDefault="00D95720" w:rsidP="00F5307A">
            <w:pPr>
              <w:jc w:val="center"/>
            </w:pPr>
            <w:r w:rsidRPr="00B13CE0">
              <w:t xml:space="preserve">Оборудование </w:t>
            </w:r>
          </w:p>
          <w:p w:rsidR="00D95720" w:rsidRPr="00B13CE0" w:rsidRDefault="00D95720" w:rsidP="00F5307A">
            <w:pPr>
              <w:jc w:val="center"/>
            </w:pPr>
            <w:r w:rsidRPr="00B13CE0">
              <w:t>пандусом вход</w:t>
            </w:r>
            <w:r>
              <w:t>а</w:t>
            </w: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26" w:type="dxa"/>
          </w:tcPr>
          <w:p w:rsidR="00D95720" w:rsidRPr="00334B2E" w:rsidRDefault="00D95720" w:rsidP="00CB2F0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Pr="00334B2E" w:rsidRDefault="00D95720" w:rsidP="00CB2F0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ГБОУ СОШ  с.Виловатое</w:t>
            </w:r>
          </w:p>
        </w:tc>
        <w:tc>
          <w:tcPr>
            <w:tcW w:w="1843" w:type="dxa"/>
          </w:tcPr>
          <w:p w:rsidR="00D95720" w:rsidRPr="00334B2E" w:rsidRDefault="00D95720" w:rsidP="00F5307A">
            <w:pPr>
              <w:jc w:val="center"/>
            </w:pPr>
            <w:r w:rsidRPr="00334B2E">
              <w:t>Муниципальная программа</w:t>
            </w:r>
          </w:p>
        </w:tc>
        <w:tc>
          <w:tcPr>
            <w:tcW w:w="1701" w:type="dxa"/>
          </w:tcPr>
          <w:p w:rsidR="00D95720" w:rsidRPr="00334B2E" w:rsidRDefault="00D95720" w:rsidP="00F5307A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Pr="00334B2E" w:rsidRDefault="00D95720" w:rsidP="00F5307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Pr="00334B2E" w:rsidRDefault="00D95720" w:rsidP="00F5307A">
            <w:pPr>
              <w:jc w:val="center"/>
            </w:pPr>
            <w:r w:rsidRPr="00334B2E">
              <w:t>80,38 тыс.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334B2E" w:rsidRDefault="00D95720" w:rsidP="004B42D5">
            <w:pPr>
              <w:jc w:val="center"/>
            </w:pPr>
          </w:p>
        </w:tc>
        <w:tc>
          <w:tcPr>
            <w:tcW w:w="1417" w:type="dxa"/>
          </w:tcPr>
          <w:p w:rsidR="00D95720" w:rsidRPr="00334B2E" w:rsidRDefault="00D95720" w:rsidP="00F5307A">
            <w:pPr>
              <w:jc w:val="center"/>
            </w:pPr>
          </w:p>
          <w:p w:rsidR="00D95720" w:rsidRPr="00334B2E" w:rsidRDefault="00D95720" w:rsidP="00D95720">
            <w:pPr>
              <w:jc w:val="center"/>
            </w:pPr>
            <w:r w:rsidRPr="00334B2E">
              <w:t>2016г.</w:t>
            </w:r>
          </w:p>
        </w:tc>
        <w:tc>
          <w:tcPr>
            <w:tcW w:w="1134" w:type="dxa"/>
          </w:tcPr>
          <w:p w:rsidR="00D95720" w:rsidRPr="00334B2E" w:rsidRDefault="00D95720" w:rsidP="00F5307A">
            <w:pPr>
              <w:jc w:val="center"/>
            </w:pPr>
            <w:r w:rsidRPr="00334B2E">
              <w:t xml:space="preserve">Оборудование </w:t>
            </w:r>
          </w:p>
          <w:p w:rsidR="00D95720" w:rsidRPr="00334B2E" w:rsidRDefault="00D95720" w:rsidP="00F5307A">
            <w:pPr>
              <w:jc w:val="center"/>
            </w:pPr>
            <w:r w:rsidRPr="00334B2E">
              <w:t>пандусом входа</w:t>
            </w:r>
          </w:p>
        </w:tc>
        <w:tc>
          <w:tcPr>
            <w:tcW w:w="3449" w:type="dxa"/>
          </w:tcPr>
          <w:p w:rsidR="00D95720" w:rsidRPr="00334B2E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 с.Беловка</w:t>
            </w:r>
          </w:p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720" w:rsidRPr="00BC0851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720" w:rsidRPr="00BC0851" w:rsidRDefault="00D95720" w:rsidP="00681F60">
            <w:pPr>
              <w:jc w:val="center"/>
            </w:pPr>
            <w:r w:rsidRPr="00BC0851">
              <w:t>Муниципальная программа</w:t>
            </w:r>
          </w:p>
        </w:tc>
        <w:tc>
          <w:tcPr>
            <w:tcW w:w="1701" w:type="dxa"/>
          </w:tcPr>
          <w:p w:rsidR="00D95720" w:rsidRPr="00023DD2" w:rsidRDefault="00D95720" w:rsidP="00681F6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Pr="00023DD2" w:rsidRDefault="00D95720" w:rsidP="00681F6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Pr="00E2545D" w:rsidRDefault="00E2545D" w:rsidP="00681F60">
            <w:pPr>
              <w:jc w:val="center"/>
            </w:pPr>
            <w:r w:rsidRPr="00E2545D">
              <w:t xml:space="preserve">28, 336 </w:t>
            </w:r>
            <w:r w:rsidR="00D95720" w:rsidRPr="00E2545D"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E2545D" w:rsidRDefault="00D95720" w:rsidP="00681F60">
            <w:pPr>
              <w:jc w:val="center"/>
            </w:pPr>
          </w:p>
        </w:tc>
        <w:tc>
          <w:tcPr>
            <w:tcW w:w="1417" w:type="dxa"/>
          </w:tcPr>
          <w:p w:rsidR="00D95720" w:rsidRPr="00E2545D" w:rsidRDefault="00D95720" w:rsidP="00681F60">
            <w:pPr>
              <w:jc w:val="center"/>
            </w:pPr>
          </w:p>
          <w:p w:rsidR="00D95720" w:rsidRPr="00E2545D" w:rsidRDefault="00E2545D" w:rsidP="00681F60">
            <w:pPr>
              <w:jc w:val="center"/>
            </w:pPr>
            <w:r>
              <w:t>2015</w:t>
            </w:r>
            <w:r w:rsidR="00D95720" w:rsidRPr="00E2545D">
              <w:t>г.</w:t>
            </w:r>
          </w:p>
        </w:tc>
        <w:tc>
          <w:tcPr>
            <w:tcW w:w="1134" w:type="dxa"/>
          </w:tcPr>
          <w:p w:rsidR="00D95720" w:rsidRPr="00334B2E" w:rsidRDefault="00D95720" w:rsidP="00681F60">
            <w:pPr>
              <w:jc w:val="center"/>
            </w:pPr>
            <w:r w:rsidRPr="00334B2E">
              <w:t xml:space="preserve">Оборудование </w:t>
            </w:r>
          </w:p>
          <w:p w:rsidR="00D95720" w:rsidRPr="00334B2E" w:rsidRDefault="00D95720" w:rsidP="00681F60">
            <w:pPr>
              <w:jc w:val="center"/>
            </w:pPr>
            <w:r w:rsidRPr="00334B2E">
              <w:t>пандусом входа</w:t>
            </w:r>
          </w:p>
        </w:tc>
        <w:tc>
          <w:tcPr>
            <w:tcW w:w="3449" w:type="dxa"/>
          </w:tcPr>
          <w:p w:rsidR="00D95720" w:rsidRPr="00334B2E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4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26" w:type="dxa"/>
          </w:tcPr>
          <w:p w:rsidR="00D95720" w:rsidRPr="00334B2E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Pr="00334B2E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ГБОУ ООШ  с.Аверьяновка</w:t>
            </w:r>
          </w:p>
        </w:tc>
        <w:tc>
          <w:tcPr>
            <w:tcW w:w="1843" w:type="dxa"/>
          </w:tcPr>
          <w:p w:rsidR="00D95720" w:rsidRPr="00334B2E" w:rsidRDefault="00D95720" w:rsidP="00681F60">
            <w:pPr>
              <w:jc w:val="center"/>
            </w:pPr>
            <w:r w:rsidRPr="00334B2E">
              <w:t>Муниципальная программа</w:t>
            </w:r>
          </w:p>
        </w:tc>
        <w:tc>
          <w:tcPr>
            <w:tcW w:w="1701" w:type="dxa"/>
          </w:tcPr>
          <w:p w:rsidR="00D95720" w:rsidRPr="00334B2E" w:rsidRDefault="00D95720" w:rsidP="00681F6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Pr="00334B2E" w:rsidRDefault="00D95720" w:rsidP="00681F6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Pr="00334B2E" w:rsidRDefault="00D95720" w:rsidP="00681F60">
            <w:pPr>
              <w:jc w:val="center"/>
            </w:pPr>
            <w:r w:rsidRPr="00334B2E">
              <w:t>80,38 тыс.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334B2E" w:rsidRDefault="00D95720" w:rsidP="00681F60">
            <w:pPr>
              <w:jc w:val="center"/>
            </w:pPr>
          </w:p>
        </w:tc>
        <w:tc>
          <w:tcPr>
            <w:tcW w:w="1417" w:type="dxa"/>
          </w:tcPr>
          <w:p w:rsidR="00D95720" w:rsidRPr="00334B2E" w:rsidRDefault="00D95720" w:rsidP="00681F60">
            <w:pPr>
              <w:jc w:val="center"/>
            </w:pPr>
          </w:p>
          <w:p w:rsidR="00D95720" w:rsidRPr="00334B2E" w:rsidRDefault="00E2545D" w:rsidP="00681F60">
            <w:pPr>
              <w:jc w:val="center"/>
            </w:pPr>
            <w:r w:rsidRPr="00334B2E">
              <w:t>2016</w:t>
            </w:r>
            <w:r w:rsidR="00D95720" w:rsidRPr="00334B2E">
              <w:t>г.</w:t>
            </w:r>
          </w:p>
        </w:tc>
        <w:tc>
          <w:tcPr>
            <w:tcW w:w="1134" w:type="dxa"/>
          </w:tcPr>
          <w:p w:rsidR="00D95720" w:rsidRPr="00334B2E" w:rsidRDefault="00D95720" w:rsidP="00681F60">
            <w:pPr>
              <w:jc w:val="center"/>
            </w:pPr>
            <w:r w:rsidRPr="00334B2E">
              <w:t xml:space="preserve">Оборудование </w:t>
            </w:r>
          </w:p>
          <w:p w:rsidR="00D95720" w:rsidRPr="00334B2E" w:rsidRDefault="00D95720" w:rsidP="00681F60">
            <w:pPr>
              <w:jc w:val="center"/>
            </w:pPr>
            <w:r w:rsidRPr="00334B2E">
              <w:t>пандусом входа</w:t>
            </w:r>
          </w:p>
        </w:tc>
        <w:tc>
          <w:tcPr>
            <w:tcW w:w="3449" w:type="dxa"/>
          </w:tcPr>
          <w:p w:rsidR="00D95720" w:rsidRPr="00334B2E" w:rsidRDefault="00D95720" w:rsidP="00681F6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26" w:type="dxa"/>
          </w:tcPr>
          <w:p w:rsidR="00D95720" w:rsidRPr="00CB2F06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творческий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– фестиваль «Мы – вместе»</w:t>
            </w:r>
          </w:p>
        </w:tc>
        <w:tc>
          <w:tcPr>
            <w:tcW w:w="1843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тыс.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Default="00D95720" w:rsidP="00CB2F0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 – 2016 гг.</w:t>
            </w:r>
          </w:p>
        </w:tc>
        <w:tc>
          <w:tcPr>
            <w:tcW w:w="1134" w:type="dxa"/>
          </w:tcPr>
          <w:p w:rsidR="00D95720" w:rsidRDefault="00D95720" w:rsidP="004B42D5">
            <w:pPr>
              <w:pStyle w:val="HTML"/>
              <w:widowControl w:val="0"/>
              <w:tabs>
                <w:tab w:val="clear" w:pos="916"/>
                <w:tab w:val="left" w:pos="378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EF34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оциальная интеграция детей-инвалидов в социум.</w:t>
            </w:r>
          </w:p>
          <w:p w:rsidR="00D95720" w:rsidRDefault="00D95720" w:rsidP="004B42D5">
            <w:pPr>
              <w:pStyle w:val="HTML"/>
              <w:widowControl w:val="0"/>
              <w:tabs>
                <w:tab w:val="clear" w:pos="916"/>
                <w:tab w:val="left" w:pos="378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 культуры и молодежной политики Самарской области»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26" w:type="dxa"/>
          </w:tcPr>
          <w:p w:rsidR="00D95720" w:rsidRPr="00B13CE0" w:rsidRDefault="00D95720" w:rsidP="004B42D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</w:p>
          <w:p w:rsidR="00D95720" w:rsidRDefault="00D95720" w:rsidP="00E2545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магазина </w:t>
            </w:r>
            <w:r w:rsidR="00E254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4 села Богатое</w:t>
            </w:r>
          </w:p>
        </w:tc>
        <w:tc>
          <w:tcPr>
            <w:tcW w:w="1843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Pr="00693351" w:rsidRDefault="00693351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3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95720" w:rsidRPr="00693351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</w:tc>
        <w:tc>
          <w:tcPr>
            <w:tcW w:w="1417" w:type="dxa"/>
          </w:tcPr>
          <w:p w:rsidR="00D95720" w:rsidRPr="00C81877" w:rsidRDefault="00C81877" w:rsidP="004572F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  <w:r w:rsidR="00D95720" w:rsidRPr="00C8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81877" w:rsidRDefault="00C81877" w:rsidP="00C81877">
            <w:pPr>
              <w:jc w:val="center"/>
            </w:pPr>
            <w:r w:rsidRPr="00B13CE0">
              <w:t xml:space="preserve">Оборудование </w:t>
            </w:r>
          </w:p>
          <w:p w:rsidR="00D95720" w:rsidRDefault="00C81877" w:rsidP="00C8187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CE0">
              <w:t>пандусом вход</w:t>
            </w:r>
            <w:r>
              <w:t>а</w:t>
            </w:r>
          </w:p>
        </w:tc>
        <w:tc>
          <w:tcPr>
            <w:tcW w:w="3449" w:type="dxa"/>
          </w:tcPr>
          <w:p w:rsidR="00D95720" w:rsidRPr="003B5D9B" w:rsidRDefault="00D95720" w:rsidP="003B5D9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Собственные средства </w:t>
            </w:r>
            <w:r w:rsidRPr="003B5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омпании</w:t>
            </w:r>
            <w:r w:rsidRPr="003B5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</w:t>
            </w:r>
            <w:r w:rsidRPr="003B5D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Богатовское</w:t>
            </w:r>
          </w:p>
          <w:p w:rsidR="00D95720" w:rsidRDefault="00D95720" w:rsidP="003B5D9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D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РайПО</w:t>
            </w:r>
          </w:p>
        </w:tc>
      </w:tr>
      <w:tr w:rsidR="00E2545D" w:rsidTr="007C6572">
        <w:tc>
          <w:tcPr>
            <w:tcW w:w="426" w:type="dxa"/>
          </w:tcPr>
          <w:p w:rsidR="00E2545D" w:rsidRDefault="00E2545D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2545D" w:rsidRDefault="00E2545D" w:rsidP="00E2545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клуба</w:t>
            </w:r>
          </w:p>
          <w:p w:rsidR="00E2545D" w:rsidRPr="00B13CE0" w:rsidRDefault="00E2545D" w:rsidP="00E2545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Аверьяновка</w:t>
            </w:r>
          </w:p>
          <w:p w:rsidR="00E2545D" w:rsidRPr="00B13CE0" w:rsidRDefault="00E2545D" w:rsidP="004B42D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545D" w:rsidRPr="00CB2F06" w:rsidRDefault="00E2545D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E2545D" w:rsidRDefault="00E2545D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545D" w:rsidRDefault="00E2545D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545D" w:rsidRDefault="00E2545D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21,300 тыс.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545D" w:rsidRPr="00E2545D" w:rsidRDefault="00E2545D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2545D" w:rsidRPr="00334B2E" w:rsidRDefault="00334B2E" w:rsidP="004572F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4B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5672D0" w:rsidRDefault="005672D0" w:rsidP="005672D0">
            <w:pPr>
              <w:jc w:val="center"/>
            </w:pPr>
            <w:r w:rsidRPr="00B13CE0">
              <w:t xml:space="preserve">Оборудование </w:t>
            </w:r>
          </w:p>
          <w:p w:rsidR="00E2545D" w:rsidRDefault="005672D0" w:rsidP="005672D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CE0">
              <w:t>пандусом вход</w:t>
            </w:r>
            <w:r>
              <w:t>а</w:t>
            </w:r>
          </w:p>
        </w:tc>
        <w:tc>
          <w:tcPr>
            <w:tcW w:w="3449" w:type="dxa"/>
          </w:tcPr>
          <w:p w:rsidR="00E2545D" w:rsidRDefault="00E956E8" w:rsidP="003B5D9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4B2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D95720" w:rsidTr="007C6572">
        <w:tc>
          <w:tcPr>
            <w:tcW w:w="426" w:type="dxa"/>
          </w:tcPr>
          <w:p w:rsidR="00D95720" w:rsidRDefault="00D95720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26" w:type="dxa"/>
          </w:tcPr>
          <w:p w:rsidR="00D95720" w:rsidRDefault="00D95720" w:rsidP="004B42D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клуба</w:t>
            </w:r>
          </w:p>
          <w:p w:rsidR="00D95720" w:rsidRPr="00B13CE0" w:rsidRDefault="00D95720" w:rsidP="004B42D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Мельзавод</w:t>
            </w:r>
          </w:p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5720" w:rsidRDefault="00D95720" w:rsidP="004572F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тыс.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5720" w:rsidRDefault="00D95720" w:rsidP="00C8187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C8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672D0" w:rsidRDefault="005672D0" w:rsidP="005672D0">
            <w:pPr>
              <w:jc w:val="center"/>
            </w:pPr>
            <w:r w:rsidRPr="00B13CE0">
              <w:t xml:space="preserve">Оборудование </w:t>
            </w:r>
          </w:p>
          <w:p w:rsidR="00D95720" w:rsidRDefault="005672D0" w:rsidP="005672D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CE0">
              <w:t>пандусом вход</w:t>
            </w:r>
            <w:r>
              <w:t>а</w:t>
            </w:r>
          </w:p>
        </w:tc>
        <w:tc>
          <w:tcPr>
            <w:tcW w:w="3449" w:type="dxa"/>
          </w:tcPr>
          <w:p w:rsidR="00D95720" w:rsidRDefault="00D9572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  <w:tr w:rsidR="005672D0" w:rsidTr="007C6572">
        <w:tc>
          <w:tcPr>
            <w:tcW w:w="426" w:type="dxa"/>
          </w:tcPr>
          <w:p w:rsidR="005672D0" w:rsidRDefault="005672D0" w:rsidP="004B42D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26" w:type="dxa"/>
          </w:tcPr>
          <w:p w:rsidR="005672D0" w:rsidRPr="00B13CE0" w:rsidRDefault="005672D0" w:rsidP="005672D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в 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МАУ ЦФКС с. Богатое</w:t>
            </w:r>
          </w:p>
          <w:p w:rsidR="005672D0" w:rsidRPr="00B13CE0" w:rsidRDefault="005672D0" w:rsidP="004B42D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2D0" w:rsidRPr="00CB2F06" w:rsidRDefault="005672D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</w:tcPr>
          <w:p w:rsidR="005672D0" w:rsidRDefault="00AB4EF3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32,140 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672D0" w:rsidRDefault="00AB4EF3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13,770</w:t>
            </w:r>
            <w:r w:rsidR="005672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672D0" w:rsidRDefault="00AB4EF3" w:rsidP="004572F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20,260тыс.руб.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72D0" w:rsidRDefault="005672D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72D0" w:rsidRDefault="005672D0" w:rsidP="00C8187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5672D0" w:rsidRDefault="005672D0" w:rsidP="005672D0">
            <w:pPr>
              <w:jc w:val="center"/>
            </w:pPr>
            <w:r w:rsidRPr="00B13CE0">
              <w:t xml:space="preserve">Оборудование </w:t>
            </w:r>
          </w:p>
          <w:p w:rsidR="005672D0" w:rsidRDefault="005672D0" w:rsidP="005672D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CE0">
              <w:t>пандусом вход</w:t>
            </w:r>
            <w:r>
              <w:t>а</w:t>
            </w:r>
          </w:p>
        </w:tc>
        <w:tc>
          <w:tcPr>
            <w:tcW w:w="3449" w:type="dxa"/>
          </w:tcPr>
          <w:p w:rsidR="005672D0" w:rsidRDefault="005672D0" w:rsidP="00211F4B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Богатовский Самарской области</w:t>
            </w:r>
          </w:p>
        </w:tc>
      </w:tr>
    </w:tbl>
    <w:p w:rsidR="00DD6A63" w:rsidRDefault="00DD6A63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6A63" w:rsidRDefault="00DD6A63" w:rsidP="00211F4B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DD6A63" w:rsidSect="00DD6A63">
      <w:headerReference w:type="even" r:id="rId7"/>
      <w:headerReference w:type="default" r:id="rId8"/>
      <w:pgSz w:w="16838" w:h="11906" w:orient="landscape"/>
      <w:pgMar w:top="1418" w:right="720" w:bottom="9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3F" w:rsidRDefault="0096363F">
      <w:r>
        <w:separator/>
      </w:r>
    </w:p>
  </w:endnote>
  <w:endnote w:type="continuationSeparator" w:id="1">
    <w:p w:rsidR="0096363F" w:rsidRDefault="0096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3F" w:rsidRDefault="0096363F">
      <w:r>
        <w:separator/>
      </w:r>
    </w:p>
  </w:footnote>
  <w:footnote w:type="continuationSeparator" w:id="1">
    <w:p w:rsidR="0096363F" w:rsidRDefault="0096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1E" w:rsidRDefault="00C90C1A" w:rsidP="00E42B2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F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F1E" w:rsidRDefault="00483F1E" w:rsidP="002646C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1E" w:rsidRDefault="00C90C1A" w:rsidP="00E42B2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3F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EF3">
      <w:rPr>
        <w:rStyle w:val="a6"/>
        <w:noProof/>
      </w:rPr>
      <w:t>8</w:t>
    </w:r>
    <w:r>
      <w:rPr>
        <w:rStyle w:val="a6"/>
      </w:rPr>
      <w:fldChar w:fldCharType="end"/>
    </w:r>
  </w:p>
  <w:p w:rsidR="00483F1E" w:rsidRDefault="00483F1E" w:rsidP="002646C0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E4"/>
    <w:rsid w:val="000000DC"/>
    <w:rsid w:val="00023DD2"/>
    <w:rsid w:val="00036A7A"/>
    <w:rsid w:val="00050793"/>
    <w:rsid w:val="00056F93"/>
    <w:rsid w:val="0006156D"/>
    <w:rsid w:val="00075D84"/>
    <w:rsid w:val="000802AE"/>
    <w:rsid w:val="000834E8"/>
    <w:rsid w:val="0009334A"/>
    <w:rsid w:val="000A50C5"/>
    <w:rsid w:val="000B5EEE"/>
    <w:rsid w:val="000B7A17"/>
    <w:rsid w:val="000D784A"/>
    <w:rsid w:val="000E34D5"/>
    <w:rsid w:val="000F5A00"/>
    <w:rsid w:val="00102624"/>
    <w:rsid w:val="00107D72"/>
    <w:rsid w:val="00193CB2"/>
    <w:rsid w:val="00195287"/>
    <w:rsid w:val="001A1DE3"/>
    <w:rsid w:val="001A4ED3"/>
    <w:rsid w:val="001A5F95"/>
    <w:rsid w:val="001B01D4"/>
    <w:rsid w:val="001B2C8D"/>
    <w:rsid w:val="001B35EA"/>
    <w:rsid w:val="001C1000"/>
    <w:rsid w:val="001C40C9"/>
    <w:rsid w:val="001C7D1C"/>
    <w:rsid w:val="001E1FC0"/>
    <w:rsid w:val="001F09CC"/>
    <w:rsid w:val="001F221C"/>
    <w:rsid w:val="00207075"/>
    <w:rsid w:val="00211F4B"/>
    <w:rsid w:val="0021299D"/>
    <w:rsid w:val="00214582"/>
    <w:rsid w:val="00215CC6"/>
    <w:rsid w:val="00216CF6"/>
    <w:rsid w:val="00230AF1"/>
    <w:rsid w:val="00257ADD"/>
    <w:rsid w:val="002645DD"/>
    <w:rsid w:val="002646C0"/>
    <w:rsid w:val="00270A14"/>
    <w:rsid w:val="002766F6"/>
    <w:rsid w:val="00282C62"/>
    <w:rsid w:val="0029084B"/>
    <w:rsid w:val="002936C9"/>
    <w:rsid w:val="002A519D"/>
    <w:rsid w:val="002C11CA"/>
    <w:rsid w:val="002D2F22"/>
    <w:rsid w:val="002E39E8"/>
    <w:rsid w:val="002F0EDD"/>
    <w:rsid w:val="002F43EC"/>
    <w:rsid w:val="002F53F4"/>
    <w:rsid w:val="00307F66"/>
    <w:rsid w:val="00310B0B"/>
    <w:rsid w:val="003122D4"/>
    <w:rsid w:val="00325F3D"/>
    <w:rsid w:val="00334B2E"/>
    <w:rsid w:val="00335991"/>
    <w:rsid w:val="00357EB8"/>
    <w:rsid w:val="00362E24"/>
    <w:rsid w:val="00371342"/>
    <w:rsid w:val="0037501A"/>
    <w:rsid w:val="00387A99"/>
    <w:rsid w:val="003A7A9F"/>
    <w:rsid w:val="003B20D6"/>
    <w:rsid w:val="003B2A5C"/>
    <w:rsid w:val="003B5D02"/>
    <w:rsid w:val="003B5D9B"/>
    <w:rsid w:val="003B7270"/>
    <w:rsid w:val="003D6C8B"/>
    <w:rsid w:val="00404D7D"/>
    <w:rsid w:val="00440293"/>
    <w:rsid w:val="0044447A"/>
    <w:rsid w:val="004572FC"/>
    <w:rsid w:val="0048209B"/>
    <w:rsid w:val="00483F1E"/>
    <w:rsid w:val="004969B4"/>
    <w:rsid w:val="004972D3"/>
    <w:rsid w:val="004B42D5"/>
    <w:rsid w:val="004D6A20"/>
    <w:rsid w:val="004F4EC1"/>
    <w:rsid w:val="005057A2"/>
    <w:rsid w:val="00513A0C"/>
    <w:rsid w:val="005205F5"/>
    <w:rsid w:val="005211BE"/>
    <w:rsid w:val="00543D86"/>
    <w:rsid w:val="005672D0"/>
    <w:rsid w:val="00581771"/>
    <w:rsid w:val="00585BE4"/>
    <w:rsid w:val="00592FDC"/>
    <w:rsid w:val="005A12E3"/>
    <w:rsid w:val="005C1470"/>
    <w:rsid w:val="005C678D"/>
    <w:rsid w:val="005D7439"/>
    <w:rsid w:val="006010BA"/>
    <w:rsid w:val="00603A6D"/>
    <w:rsid w:val="006346E5"/>
    <w:rsid w:val="00634ABC"/>
    <w:rsid w:val="00645490"/>
    <w:rsid w:val="00646F98"/>
    <w:rsid w:val="00656217"/>
    <w:rsid w:val="0068203F"/>
    <w:rsid w:val="006856F1"/>
    <w:rsid w:val="00693351"/>
    <w:rsid w:val="006A1B4B"/>
    <w:rsid w:val="006A680B"/>
    <w:rsid w:val="006D5246"/>
    <w:rsid w:val="006E1107"/>
    <w:rsid w:val="00716988"/>
    <w:rsid w:val="00724121"/>
    <w:rsid w:val="00724769"/>
    <w:rsid w:val="00735A3D"/>
    <w:rsid w:val="007364FC"/>
    <w:rsid w:val="00741F35"/>
    <w:rsid w:val="0074547C"/>
    <w:rsid w:val="007462C2"/>
    <w:rsid w:val="007C2CE7"/>
    <w:rsid w:val="007C6572"/>
    <w:rsid w:val="007D5A57"/>
    <w:rsid w:val="00820A09"/>
    <w:rsid w:val="008628CC"/>
    <w:rsid w:val="00865869"/>
    <w:rsid w:val="0087129B"/>
    <w:rsid w:val="00884752"/>
    <w:rsid w:val="00895FE3"/>
    <w:rsid w:val="008A6AD7"/>
    <w:rsid w:val="008E0EAF"/>
    <w:rsid w:val="008E2B45"/>
    <w:rsid w:val="008F7EA8"/>
    <w:rsid w:val="00904E10"/>
    <w:rsid w:val="00916DBC"/>
    <w:rsid w:val="00921FC8"/>
    <w:rsid w:val="00925037"/>
    <w:rsid w:val="0092513B"/>
    <w:rsid w:val="00952789"/>
    <w:rsid w:val="0096363F"/>
    <w:rsid w:val="00964FAE"/>
    <w:rsid w:val="0097742F"/>
    <w:rsid w:val="00977FE2"/>
    <w:rsid w:val="00981339"/>
    <w:rsid w:val="00983860"/>
    <w:rsid w:val="009851A0"/>
    <w:rsid w:val="00985A05"/>
    <w:rsid w:val="00997FA4"/>
    <w:rsid w:val="009A24B7"/>
    <w:rsid w:val="009A7D01"/>
    <w:rsid w:val="009D4068"/>
    <w:rsid w:val="009E0F3F"/>
    <w:rsid w:val="009F73C2"/>
    <w:rsid w:val="00A10530"/>
    <w:rsid w:val="00A25168"/>
    <w:rsid w:val="00A30B12"/>
    <w:rsid w:val="00A80022"/>
    <w:rsid w:val="00A83ED0"/>
    <w:rsid w:val="00AA0B86"/>
    <w:rsid w:val="00AB4EF3"/>
    <w:rsid w:val="00AE040D"/>
    <w:rsid w:val="00B01243"/>
    <w:rsid w:val="00B07B59"/>
    <w:rsid w:val="00B12323"/>
    <w:rsid w:val="00B13CE0"/>
    <w:rsid w:val="00B249B7"/>
    <w:rsid w:val="00B36B31"/>
    <w:rsid w:val="00B42FCB"/>
    <w:rsid w:val="00B6368D"/>
    <w:rsid w:val="00B65282"/>
    <w:rsid w:val="00B7093D"/>
    <w:rsid w:val="00B96CB4"/>
    <w:rsid w:val="00BA1AA4"/>
    <w:rsid w:val="00BA24C1"/>
    <w:rsid w:val="00BA290E"/>
    <w:rsid w:val="00BC0851"/>
    <w:rsid w:val="00BE71ED"/>
    <w:rsid w:val="00BF5ADB"/>
    <w:rsid w:val="00C737B4"/>
    <w:rsid w:val="00C81877"/>
    <w:rsid w:val="00C831BC"/>
    <w:rsid w:val="00C86F58"/>
    <w:rsid w:val="00C90C1A"/>
    <w:rsid w:val="00CB120D"/>
    <w:rsid w:val="00CB2F06"/>
    <w:rsid w:val="00CD02A2"/>
    <w:rsid w:val="00CD2BA0"/>
    <w:rsid w:val="00CD3CDC"/>
    <w:rsid w:val="00CD721F"/>
    <w:rsid w:val="00CE4E21"/>
    <w:rsid w:val="00CF69AB"/>
    <w:rsid w:val="00D0307B"/>
    <w:rsid w:val="00D05DB2"/>
    <w:rsid w:val="00D0649D"/>
    <w:rsid w:val="00D53A26"/>
    <w:rsid w:val="00D655EF"/>
    <w:rsid w:val="00D65720"/>
    <w:rsid w:val="00D66669"/>
    <w:rsid w:val="00D80B4E"/>
    <w:rsid w:val="00D82A48"/>
    <w:rsid w:val="00D84695"/>
    <w:rsid w:val="00D908D7"/>
    <w:rsid w:val="00D95720"/>
    <w:rsid w:val="00DC352B"/>
    <w:rsid w:val="00DD2356"/>
    <w:rsid w:val="00DD6A63"/>
    <w:rsid w:val="00DE4EB0"/>
    <w:rsid w:val="00DE5455"/>
    <w:rsid w:val="00E24A66"/>
    <w:rsid w:val="00E2545D"/>
    <w:rsid w:val="00E30D45"/>
    <w:rsid w:val="00E3628B"/>
    <w:rsid w:val="00E42B2E"/>
    <w:rsid w:val="00E53ECC"/>
    <w:rsid w:val="00E557AC"/>
    <w:rsid w:val="00E62211"/>
    <w:rsid w:val="00E65534"/>
    <w:rsid w:val="00E71C70"/>
    <w:rsid w:val="00E82FB6"/>
    <w:rsid w:val="00E936BB"/>
    <w:rsid w:val="00E956E8"/>
    <w:rsid w:val="00EB45B9"/>
    <w:rsid w:val="00EC5076"/>
    <w:rsid w:val="00EC5970"/>
    <w:rsid w:val="00EC5C22"/>
    <w:rsid w:val="00EC5F06"/>
    <w:rsid w:val="00EE27A7"/>
    <w:rsid w:val="00EF34D7"/>
    <w:rsid w:val="00F01EB4"/>
    <w:rsid w:val="00F057E0"/>
    <w:rsid w:val="00F162FD"/>
    <w:rsid w:val="00F42781"/>
    <w:rsid w:val="00F846A3"/>
    <w:rsid w:val="00FD057D"/>
    <w:rsid w:val="00FF12C0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AA4"/>
    <w:rPr>
      <w:sz w:val="24"/>
      <w:szCs w:val="24"/>
    </w:rPr>
  </w:style>
  <w:style w:type="paragraph" w:styleId="1">
    <w:name w:val="heading 1"/>
    <w:basedOn w:val="a"/>
    <w:next w:val="a"/>
    <w:qFormat/>
    <w:rsid w:val="0044447A"/>
    <w:pPr>
      <w:keepNext/>
      <w:outlineLvl w:val="0"/>
    </w:pPr>
    <w:rPr>
      <w:bCs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BE4"/>
    <w:rPr>
      <w:color w:val="3688BA"/>
      <w:u w:val="single"/>
    </w:rPr>
  </w:style>
  <w:style w:type="paragraph" w:customStyle="1" w:styleId="pagenavigat">
    <w:name w:val="pagenavigat"/>
    <w:basedOn w:val="a"/>
    <w:rsid w:val="00585BE4"/>
    <w:pPr>
      <w:spacing w:before="75" w:after="75"/>
      <w:ind w:left="75" w:right="75"/>
    </w:pPr>
  </w:style>
  <w:style w:type="paragraph" w:styleId="HTML">
    <w:name w:val="HTML Preformatted"/>
    <w:basedOn w:val="a"/>
    <w:link w:val="HTML0"/>
    <w:rsid w:val="00585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qFormat/>
    <w:rsid w:val="00585BE4"/>
    <w:rPr>
      <w:b/>
      <w:bCs/>
    </w:rPr>
  </w:style>
  <w:style w:type="paragraph" w:styleId="2">
    <w:name w:val="Body Text 2"/>
    <w:basedOn w:val="a"/>
    <w:rsid w:val="0044447A"/>
    <w:rPr>
      <w:kern w:val="16"/>
      <w:sz w:val="28"/>
      <w:szCs w:val="32"/>
    </w:rPr>
  </w:style>
  <w:style w:type="paragraph" w:styleId="3">
    <w:name w:val="Body Text Indent 3"/>
    <w:basedOn w:val="a"/>
    <w:rsid w:val="0044447A"/>
    <w:pPr>
      <w:ind w:firstLine="376"/>
    </w:pPr>
    <w:rPr>
      <w:bCs/>
      <w:kern w:val="16"/>
      <w:sz w:val="28"/>
    </w:rPr>
  </w:style>
  <w:style w:type="paragraph" w:styleId="a5">
    <w:name w:val="header"/>
    <w:basedOn w:val="a"/>
    <w:rsid w:val="002646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46C0"/>
  </w:style>
  <w:style w:type="paragraph" w:styleId="a7">
    <w:name w:val="Balloon Text"/>
    <w:basedOn w:val="a"/>
    <w:semiHidden/>
    <w:rsid w:val="00592FD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07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07B59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B13CE0"/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0F5A00"/>
    <w:pPr>
      <w:spacing w:before="100" w:beforeAutospacing="1" w:after="100" w:afterAutospacing="1"/>
    </w:pPr>
  </w:style>
  <w:style w:type="paragraph" w:customStyle="1" w:styleId="marker-quote3">
    <w:name w:val="marker-quote3"/>
    <w:basedOn w:val="a"/>
    <w:rsid w:val="000F5A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5A00"/>
  </w:style>
  <w:style w:type="paragraph" w:customStyle="1" w:styleId="ab">
    <w:name w:val="Знак Знак Знак Знак"/>
    <w:basedOn w:val="a"/>
    <w:rsid w:val="002766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735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40B6-F053-4BE3-A3D1-9E0BF4ED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4228029</TotalTime>
  <Pages>14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Организация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Customer</dc:creator>
  <cp:keywords/>
  <dc:description/>
  <cp:lastModifiedBy>Елена</cp:lastModifiedBy>
  <cp:revision>50</cp:revision>
  <cp:lastPrinted>2015-10-06T05:42:00Z</cp:lastPrinted>
  <dcterms:created xsi:type="dcterms:W3CDTF">2013-12-12T11:39:00Z</dcterms:created>
  <dcterms:modified xsi:type="dcterms:W3CDTF">2015-10-09T10:34:00Z</dcterms:modified>
</cp:coreProperties>
</file>