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BC" w:rsidRPr="007517BC" w:rsidRDefault="007517BC" w:rsidP="007517BC">
      <w:pPr>
        <w:spacing w:after="0" w:line="240" w:lineRule="auto"/>
        <w:jc w:val="center"/>
        <w:rPr>
          <w:rFonts w:ascii="Cambria Math" w:hAnsi="Cambria Math"/>
          <w:sz w:val="48"/>
          <w:szCs w:val="48"/>
        </w:rPr>
      </w:pPr>
      <w:r w:rsidRPr="007517BC">
        <w:rPr>
          <w:rFonts w:ascii="Cambria Math" w:hAnsi="Cambria Math"/>
          <w:sz w:val="48"/>
          <w:szCs w:val="48"/>
        </w:rPr>
        <w:t>ВЕСТНИК сельского поселения Печинено</w:t>
      </w:r>
    </w:p>
    <w:p w:rsidR="007517BC" w:rsidRPr="007517BC" w:rsidRDefault="007517BC" w:rsidP="007517BC">
      <w:pPr>
        <w:spacing w:after="0" w:line="240" w:lineRule="auto"/>
        <w:jc w:val="center"/>
        <w:rPr>
          <w:rFonts w:ascii="Cambria Math" w:hAnsi="Cambria Math" w:cs="Arial"/>
          <w:sz w:val="44"/>
          <w:szCs w:val="44"/>
        </w:rPr>
      </w:pPr>
      <w:r w:rsidRPr="007517BC">
        <w:rPr>
          <w:rFonts w:ascii="Cambria Math" w:hAnsi="Cambria Math" w:cs="Arial"/>
          <w:sz w:val="44"/>
          <w:szCs w:val="44"/>
        </w:rPr>
        <w:t xml:space="preserve">12+       </w:t>
      </w:r>
      <w:r w:rsidRPr="007517BC">
        <w:rPr>
          <w:rFonts w:ascii="Cambria Math" w:hAnsi="Cambria Math"/>
          <w:sz w:val="44"/>
          <w:szCs w:val="44"/>
        </w:rPr>
        <w:t>№</w:t>
      </w:r>
      <w:r w:rsidRPr="007517BC">
        <w:rPr>
          <w:rFonts w:ascii="Cambria Math" w:hAnsi="Cambria Math" w:cs="Arial"/>
          <w:sz w:val="44"/>
          <w:szCs w:val="44"/>
        </w:rPr>
        <w:t xml:space="preserve"> 13(204)   25 июля  2017 года</w:t>
      </w:r>
    </w:p>
    <w:p w:rsidR="007517BC" w:rsidRPr="007517BC" w:rsidRDefault="007517BC" w:rsidP="007517BC">
      <w:pPr>
        <w:spacing w:after="0"/>
        <w:jc w:val="center"/>
        <w:rPr>
          <w:rFonts w:ascii="Cambria Math" w:hAnsi="Cambria Math" w:cs="Times New Roman"/>
        </w:rPr>
      </w:pPr>
      <w:r w:rsidRPr="007517BC">
        <w:rPr>
          <w:rFonts w:ascii="Cambria Math" w:hAnsi="Cambria Math" w:cs="Times New Roman"/>
        </w:rPr>
        <w:t>ОФИЦИАЛЬНОЕ ОПУБЛИКОВАНИЕ</w:t>
      </w:r>
    </w:p>
    <w:p w:rsidR="007517BC" w:rsidRDefault="007517BC" w:rsidP="007517BC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  <w:u w:val="single"/>
        </w:rPr>
      </w:pPr>
      <w:r w:rsidRPr="007517BC">
        <w:rPr>
          <w:rFonts w:ascii="Cambria Math" w:hAnsi="Cambria Math"/>
          <w:sz w:val="20"/>
          <w:szCs w:val="20"/>
        </w:rPr>
        <w:t>АДМИНИСТРАЦИЯ сельского поселения Печинено</w:t>
      </w:r>
      <w:r>
        <w:rPr>
          <w:rFonts w:ascii="Cambria Math" w:hAnsi="Cambria Math"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>муниципального района Богатовский</w:t>
      </w:r>
      <w:r>
        <w:rPr>
          <w:rFonts w:ascii="Cambria Math" w:hAnsi="Cambria Math"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>Самарской области</w:t>
      </w:r>
      <w:r>
        <w:rPr>
          <w:rFonts w:ascii="Cambria Math" w:hAnsi="Cambria Math"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>ПОСТАНОВЛЕНИЕ</w:t>
      </w:r>
      <w:r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  <w:u w:val="single"/>
        </w:rPr>
        <w:t>о</w:t>
      </w:r>
      <w:r w:rsidRPr="007517BC">
        <w:rPr>
          <w:rFonts w:ascii="Cambria Math" w:hAnsi="Cambria Math"/>
          <w:sz w:val="20"/>
          <w:szCs w:val="20"/>
          <w:u w:val="single"/>
        </w:rPr>
        <w:t>т 24.07.2017 года</w:t>
      </w:r>
      <w:r w:rsidRPr="007517BC">
        <w:rPr>
          <w:rFonts w:ascii="Cambria Math" w:hAnsi="Cambria Math"/>
          <w:sz w:val="20"/>
          <w:szCs w:val="20"/>
        </w:rPr>
        <w:t xml:space="preserve">        №   </w:t>
      </w:r>
      <w:r w:rsidRPr="007517BC">
        <w:rPr>
          <w:rFonts w:ascii="Cambria Math" w:hAnsi="Cambria Math"/>
          <w:sz w:val="20"/>
          <w:szCs w:val="20"/>
          <w:u w:val="single"/>
        </w:rPr>
        <w:t>34</w:t>
      </w:r>
      <w:r>
        <w:rPr>
          <w:rFonts w:ascii="Cambria Math" w:hAnsi="Cambria Math"/>
          <w:sz w:val="20"/>
          <w:szCs w:val="20"/>
          <w:u w:val="single"/>
        </w:rPr>
        <w:t xml:space="preserve"> </w:t>
      </w:r>
    </w:p>
    <w:p w:rsidR="007517BC" w:rsidRPr="007517BC" w:rsidRDefault="007517BC" w:rsidP="007517BC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1 полугодие 2017 года</w:t>
      </w:r>
    </w:p>
    <w:p w:rsidR="007517BC" w:rsidRPr="007517BC" w:rsidRDefault="007517BC" w:rsidP="007517BC">
      <w:pPr>
        <w:tabs>
          <w:tab w:val="left" w:pos="1110"/>
        </w:tabs>
        <w:spacing w:after="0"/>
        <w:jc w:val="both"/>
        <w:rPr>
          <w:rFonts w:ascii="Cambria Math" w:hAnsi="Cambria Math"/>
          <w:b/>
          <w:i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ab/>
      </w:r>
      <w:proofErr w:type="gramStart"/>
      <w:r w:rsidRPr="007517BC">
        <w:rPr>
          <w:rFonts w:ascii="Cambria Math" w:hAnsi="Cambria Math"/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7517BC" w:rsidRPr="007517BC" w:rsidRDefault="007517BC" w:rsidP="007517BC">
      <w:pPr>
        <w:spacing w:after="0" w:line="360" w:lineRule="auto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 xml:space="preserve">    </w:t>
      </w:r>
      <w:r w:rsidRPr="007517BC">
        <w:rPr>
          <w:rFonts w:ascii="Cambria Math" w:hAnsi="Cambria Math"/>
          <w:b/>
          <w:sz w:val="20"/>
          <w:szCs w:val="20"/>
        </w:rPr>
        <w:t>ПОСТАНОВЛЯЮ</w:t>
      </w:r>
      <w:proofErr w:type="gramStart"/>
      <w:r w:rsidRPr="007517BC">
        <w:rPr>
          <w:rFonts w:ascii="Cambria Math" w:hAnsi="Cambria Math"/>
          <w:b/>
          <w:sz w:val="20"/>
          <w:szCs w:val="20"/>
        </w:rPr>
        <w:t xml:space="preserve"> :</w:t>
      </w:r>
      <w:proofErr w:type="gramEnd"/>
      <w:r w:rsidRPr="007517BC">
        <w:rPr>
          <w:rFonts w:ascii="Cambria Math" w:hAnsi="Cambria Math"/>
          <w:sz w:val="20"/>
          <w:szCs w:val="20"/>
        </w:rPr>
        <w:tab/>
        <w:t xml:space="preserve">                                                                            </w:t>
      </w:r>
    </w:p>
    <w:p w:rsidR="007517BC" w:rsidRPr="007517BC" w:rsidRDefault="007517BC" w:rsidP="007517B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1 полугодие  2017 года по доходам  в сумме  4019,4</w:t>
      </w:r>
      <w:r w:rsidRPr="007517BC">
        <w:rPr>
          <w:rFonts w:ascii="Cambria Math" w:hAnsi="Cambria Math"/>
          <w:b/>
          <w:sz w:val="20"/>
          <w:szCs w:val="20"/>
        </w:rPr>
        <w:t xml:space="preserve">  </w:t>
      </w:r>
      <w:r w:rsidRPr="007517BC">
        <w:rPr>
          <w:rFonts w:ascii="Cambria Math" w:hAnsi="Cambria Math"/>
          <w:sz w:val="20"/>
          <w:szCs w:val="20"/>
        </w:rPr>
        <w:t>тыс.</w:t>
      </w:r>
      <w:r w:rsidRPr="007517BC">
        <w:rPr>
          <w:rFonts w:ascii="Cambria Math" w:hAnsi="Cambria Math"/>
          <w:b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 xml:space="preserve">  рублей и расходам в сумме  3719,8 тыс.  рублей. Численность муниципальных служащих сельского поселения Печинено на 01.04.2016 года составила 3 человека, затраты на их денежное содержание за 1 полугодие  2017 года составили  427,3  тыс. рублей.</w:t>
      </w:r>
    </w:p>
    <w:p w:rsidR="007517BC" w:rsidRPr="007517BC" w:rsidRDefault="007517BC" w:rsidP="007517BC">
      <w:pPr>
        <w:spacing w:line="240" w:lineRule="auto"/>
        <w:jc w:val="both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 xml:space="preserve">       2. Утвердить следующие показатели отчета об исполнении бюджета за 1 полугодие 2017 года: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7517BC" w:rsidRPr="007517BC" w:rsidRDefault="007517BC" w:rsidP="007517BC">
      <w:pPr>
        <w:spacing w:line="240" w:lineRule="auto"/>
        <w:jc w:val="both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7517BC" w:rsidRPr="007517BC" w:rsidRDefault="007517BC" w:rsidP="007517BC">
      <w:pPr>
        <w:spacing w:line="240" w:lineRule="auto"/>
        <w:jc w:val="both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1 полугодие  2017 года по ведомственной структуре расходов бюджета согласно приложению 3;</w:t>
      </w:r>
    </w:p>
    <w:p w:rsidR="007517BC" w:rsidRPr="007517BC" w:rsidRDefault="007517BC" w:rsidP="007517BC">
      <w:pPr>
        <w:spacing w:line="240" w:lineRule="auto"/>
        <w:jc w:val="both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4.</w:t>
      </w:r>
    </w:p>
    <w:p w:rsidR="007517BC" w:rsidRPr="007517BC" w:rsidRDefault="007517BC" w:rsidP="007517BC">
      <w:pPr>
        <w:spacing w:after="0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>Глава сельского поселения Печинено</w:t>
      </w:r>
      <w:r>
        <w:rPr>
          <w:rFonts w:ascii="Cambria Math" w:hAnsi="Cambria Math"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>муниципального района Богатовский</w:t>
      </w:r>
      <w:r>
        <w:rPr>
          <w:rFonts w:ascii="Cambria Math" w:hAnsi="Cambria Math"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>Самарской области</w:t>
      </w:r>
      <w:r w:rsidRPr="007517BC">
        <w:rPr>
          <w:rFonts w:ascii="Cambria Math" w:hAnsi="Cambria Math"/>
          <w:sz w:val="20"/>
          <w:szCs w:val="20"/>
        </w:rPr>
        <w:tab/>
        <w:t>О.Н. Сухарева</w:t>
      </w:r>
    </w:p>
    <w:p w:rsidR="007517BC" w:rsidRPr="007517BC" w:rsidRDefault="007517BC" w:rsidP="007517BC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>Приложение №1</w:t>
      </w:r>
    </w:p>
    <w:p w:rsidR="007517BC" w:rsidRPr="007517BC" w:rsidRDefault="007517BC" w:rsidP="007517BC">
      <w:pPr>
        <w:pStyle w:val="1"/>
        <w:jc w:val="center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color w:val="auto"/>
          <w:sz w:val="20"/>
          <w:szCs w:val="20"/>
        </w:rPr>
        <w:t>Доходы  сельского поселения Печинено муниципального района Богатовский  Самарской области   за  1 полугодие 2017 года по кодам классификации доходов бюджетов в разрезе главных администраторов доходов бюджета</w:t>
      </w:r>
      <w:r>
        <w:rPr>
          <w:rFonts w:ascii="Cambria Math" w:hAnsi="Cambria Math"/>
          <w:color w:val="auto"/>
          <w:sz w:val="20"/>
          <w:szCs w:val="20"/>
        </w:rPr>
        <w:t xml:space="preserve"> </w:t>
      </w:r>
      <w:r w:rsidRPr="007517BC">
        <w:rPr>
          <w:rFonts w:ascii="Cambria Math" w:hAnsi="Cambria Math"/>
          <w:color w:val="auto"/>
          <w:sz w:val="20"/>
          <w:szCs w:val="20"/>
        </w:rPr>
        <w:t>тыс. руб.</w:t>
      </w:r>
    </w:p>
    <w:tbl>
      <w:tblPr>
        <w:tblpPr w:leftFromText="180" w:rightFromText="180" w:vertAnchor="text" w:horzAnchor="margin" w:tblpX="-318" w:tblpY="498"/>
        <w:tblOverlap w:val="never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796"/>
        <w:gridCol w:w="4428"/>
        <w:gridCol w:w="1215"/>
      </w:tblGrid>
      <w:tr w:rsidR="007517BC" w:rsidRPr="007517BC" w:rsidTr="007517BC">
        <w:trPr>
          <w:trHeight w:val="538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Исполнено</w:t>
            </w:r>
          </w:p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тыс. руб.</w:t>
            </w:r>
          </w:p>
        </w:tc>
      </w:tr>
      <w:tr w:rsidR="007517BC" w:rsidRPr="007517BC" w:rsidTr="007517BC">
        <w:trPr>
          <w:trHeight w:val="538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100</w:t>
            </w:r>
          </w:p>
        </w:tc>
        <w:tc>
          <w:tcPr>
            <w:tcW w:w="7224" w:type="dxa"/>
            <w:gridSpan w:val="2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1211,6</w:t>
            </w:r>
          </w:p>
        </w:tc>
      </w:tr>
      <w:tr w:rsidR="007517BC" w:rsidRPr="007517BC" w:rsidTr="007517BC">
        <w:trPr>
          <w:trHeight w:val="538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10302230010000110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478,5</w:t>
            </w:r>
          </w:p>
        </w:tc>
      </w:tr>
      <w:tr w:rsidR="007517BC" w:rsidRPr="007517BC" w:rsidTr="007517BC">
        <w:trPr>
          <w:trHeight w:val="538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10302240010000110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Доходы от уплаты акцизов на моторные  и (или)  карбюраторных  (</w:t>
            </w:r>
            <w:proofErr w:type="spellStart"/>
            <w:r w:rsidRPr="007517BC">
              <w:rPr>
                <w:rFonts w:ascii="Cambria Math" w:hAnsi="Cambria Math"/>
                <w:sz w:val="20"/>
                <w:szCs w:val="20"/>
              </w:rPr>
              <w:t>инжекторных</w:t>
            </w:r>
            <w:proofErr w:type="spellEnd"/>
            <w:r w:rsidRPr="007517BC">
              <w:rPr>
                <w:rFonts w:ascii="Cambria Math" w:hAnsi="Cambria Math"/>
                <w:sz w:val="20"/>
                <w:szCs w:val="20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5,2</w:t>
            </w:r>
          </w:p>
        </w:tc>
      </w:tr>
      <w:tr w:rsidR="007517BC" w:rsidRPr="007517BC" w:rsidTr="007517BC">
        <w:trPr>
          <w:trHeight w:val="538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10302250010000110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825</w:t>
            </w:r>
          </w:p>
        </w:tc>
      </w:tr>
      <w:tr w:rsidR="007517BC" w:rsidRPr="007517BC" w:rsidTr="007517BC">
        <w:trPr>
          <w:trHeight w:val="538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10302260010000110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 xml:space="preserve">Доходы от уплаты акцизов на прямолинейный </w:t>
            </w:r>
            <w:proofErr w:type="gramStart"/>
            <w:r w:rsidRPr="007517BC">
              <w:rPr>
                <w:rFonts w:ascii="Cambria Math" w:hAnsi="Cambria Math"/>
                <w:sz w:val="20"/>
                <w:szCs w:val="20"/>
              </w:rPr>
              <w:t>бензин</w:t>
            </w:r>
            <w:proofErr w:type="gramEnd"/>
            <w:r w:rsidRPr="007517BC">
              <w:rPr>
                <w:rFonts w:ascii="Cambria Math" w:hAnsi="Cambria Math"/>
                <w:sz w:val="20"/>
                <w:szCs w:val="20"/>
              </w:rPr>
              <w:t xml:space="preserve"> производимый  на территории РФ, зачисляемые  в консолидированные бюджеты субъектов РФ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-97,1</w:t>
            </w:r>
          </w:p>
        </w:tc>
      </w:tr>
      <w:tr w:rsidR="007517BC" w:rsidRPr="007517BC" w:rsidTr="007517BC">
        <w:trPr>
          <w:trHeight w:val="375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182</w:t>
            </w:r>
          </w:p>
        </w:tc>
        <w:tc>
          <w:tcPr>
            <w:tcW w:w="7224" w:type="dxa"/>
            <w:gridSpan w:val="2"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Управление Федеральной налоговой службы     Самарской области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665,2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10102010011000110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313,6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10102030011000110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2,5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10503010011000110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182,4</w:t>
            </w:r>
          </w:p>
        </w:tc>
      </w:tr>
      <w:tr w:rsidR="007517BC" w:rsidRPr="007517BC" w:rsidTr="007517BC">
        <w:trPr>
          <w:trHeight w:val="192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10601030101000110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11,0</w:t>
            </w:r>
          </w:p>
        </w:tc>
      </w:tr>
      <w:tr w:rsidR="007517BC" w:rsidRPr="007517BC" w:rsidTr="007517BC">
        <w:trPr>
          <w:trHeight w:val="192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10601030102100110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1,6</w:t>
            </w:r>
          </w:p>
        </w:tc>
      </w:tr>
      <w:tr w:rsidR="007517BC" w:rsidRPr="007517BC" w:rsidTr="007517BC">
        <w:trPr>
          <w:trHeight w:val="192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10606033101000110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54,5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10606043101000110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91,8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10606043102100110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 xml:space="preserve"> 7,8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7224" w:type="dxa"/>
            <w:gridSpan w:val="2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2142,6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lastRenderedPageBreak/>
              <w:t>225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10804020014000110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Государственная пошлина  за совершение нотариальных действий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0,5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20215001100000151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1054,7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20201003100000151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6,4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20229999100000151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1006,5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20235118100000151</w:t>
            </w: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74,5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1877,3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2142,1</w:t>
            </w:r>
          </w:p>
        </w:tc>
      </w:tr>
      <w:tr w:rsidR="007517BC" w:rsidRPr="007517BC" w:rsidTr="007517BC">
        <w:trPr>
          <w:trHeight w:val="330"/>
        </w:trPr>
        <w:tc>
          <w:tcPr>
            <w:tcW w:w="1707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ВСЕГО ДОХОДОВ</w:t>
            </w:r>
          </w:p>
        </w:tc>
        <w:tc>
          <w:tcPr>
            <w:tcW w:w="2796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428" w:type="dxa"/>
          </w:tcPr>
          <w:p w:rsidR="007517BC" w:rsidRPr="007517BC" w:rsidRDefault="007517BC" w:rsidP="007517BC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15" w:type="dxa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4019,4</w:t>
            </w:r>
          </w:p>
        </w:tc>
      </w:tr>
    </w:tbl>
    <w:p w:rsidR="007517BC" w:rsidRPr="007517BC" w:rsidRDefault="007517BC" w:rsidP="007517BC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>Приложение №2</w:t>
      </w:r>
    </w:p>
    <w:p w:rsidR="007517BC" w:rsidRPr="007517BC" w:rsidRDefault="007517BC" w:rsidP="007517BC">
      <w:pPr>
        <w:pStyle w:val="1"/>
        <w:spacing w:before="0"/>
        <w:jc w:val="center"/>
        <w:rPr>
          <w:rFonts w:ascii="Cambria Math" w:hAnsi="Cambria Math"/>
          <w:color w:val="auto"/>
          <w:sz w:val="20"/>
          <w:szCs w:val="20"/>
        </w:rPr>
      </w:pPr>
      <w:r w:rsidRPr="007517BC">
        <w:rPr>
          <w:rFonts w:ascii="Cambria Math" w:hAnsi="Cambria Math"/>
          <w:color w:val="auto"/>
          <w:sz w:val="20"/>
          <w:szCs w:val="20"/>
        </w:rPr>
        <w:t>Доходы   сельского поселения Печинено муниципального района Богатовский  Самарской области за   1 квартал 2017 года 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853" w:type="dxa"/>
        <w:tblLook w:val="0000" w:firstRow="0" w:lastRow="0" w:firstColumn="0" w:lastColumn="0" w:noHBand="0" w:noVBand="0"/>
      </w:tblPr>
      <w:tblGrid>
        <w:gridCol w:w="2511"/>
        <w:gridCol w:w="5819"/>
        <w:gridCol w:w="1523"/>
      </w:tblGrid>
      <w:tr w:rsidR="007517BC" w:rsidRPr="007517BC" w:rsidTr="007517BC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proofErr w:type="gramStart"/>
            <w:r w:rsidRPr="007517BC">
              <w:rPr>
                <w:rFonts w:ascii="Cambria Math" w:hAnsi="Cambria Math"/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sz w:val="20"/>
                <w:szCs w:val="20"/>
              </w:rPr>
              <w:t>Исполнено,</w:t>
            </w:r>
          </w:p>
          <w:p w:rsidR="007517BC" w:rsidRPr="007517BC" w:rsidRDefault="007517BC" w:rsidP="007517BC">
            <w:pPr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sz w:val="20"/>
                <w:szCs w:val="20"/>
              </w:rPr>
              <w:t>тыс. рублей</w:t>
            </w:r>
          </w:p>
        </w:tc>
      </w:tr>
      <w:tr w:rsidR="007517BC" w:rsidRPr="007517BC" w:rsidTr="007517B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0000000000000000000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1877,3</w:t>
            </w:r>
          </w:p>
        </w:tc>
      </w:tr>
      <w:tr w:rsidR="007517BC" w:rsidRPr="007517BC" w:rsidTr="007517B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10010300000000000000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Акцизы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1211,6</w:t>
            </w:r>
          </w:p>
        </w:tc>
      </w:tr>
      <w:tr w:rsidR="007517BC" w:rsidRPr="007517BC" w:rsidTr="007517B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478,5</w:t>
            </w:r>
          </w:p>
        </w:tc>
      </w:tr>
      <w:tr w:rsidR="007517BC" w:rsidRPr="007517BC" w:rsidTr="007517B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5,2</w:t>
            </w:r>
          </w:p>
        </w:tc>
      </w:tr>
      <w:tr w:rsidR="007517BC" w:rsidRPr="007517BC" w:rsidTr="007517B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lastRenderedPageBreak/>
              <w:t>10010302250010000110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825</w:t>
            </w:r>
          </w:p>
        </w:tc>
      </w:tr>
      <w:tr w:rsidR="007517BC" w:rsidRPr="007517BC" w:rsidTr="007517B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-97,1</w:t>
            </w:r>
          </w:p>
        </w:tc>
      </w:tr>
      <w:tr w:rsidR="007517BC" w:rsidRPr="007517BC" w:rsidTr="007517BC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665,1</w:t>
            </w:r>
          </w:p>
        </w:tc>
      </w:tr>
      <w:tr w:rsidR="007517BC" w:rsidRPr="007517BC" w:rsidTr="007517B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18210102010011000110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316,1</w:t>
            </w:r>
          </w:p>
        </w:tc>
      </w:tr>
      <w:tr w:rsidR="007517BC" w:rsidRPr="007517BC" w:rsidTr="007517BC">
        <w:trPr>
          <w:trHeight w:val="34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182,4</w:t>
            </w:r>
          </w:p>
        </w:tc>
      </w:tr>
      <w:tr w:rsidR="007517BC" w:rsidRPr="007517BC" w:rsidTr="007517B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18210503010011000110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182,4</w:t>
            </w:r>
          </w:p>
        </w:tc>
      </w:tr>
      <w:tr w:rsidR="007517BC" w:rsidRPr="007517BC" w:rsidTr="007517BC">
        <w:trPr>
          <w:trHeight w:val="5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166,7</w:t>
            </w:r>
          </w:p>
        </w:tc>
      </w:tr>
      <w:tr w:rsidR="007517BC" w:rsidRPr="007517BC" w:rsidTr="007517B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18210601030101000110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gramStart"/>
            <w:r w:rsidRPr="007517BC">
              <w:rPr>
                <w:rFonts w:ascii="Cambria Math" w:hAnsi="Cambria Math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11,0</w:t>
            </w:r>
          </w:p>
        </w:tc>
      </w:tr>
      <w:tr w:rsidR="007517BC" w:rsidRPr="007517BC" w:rsidTr="007517B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18210601030102100110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gramStart"/>
            <w:r w:rsidRPr="007517BC">
              <w:rPr>
                <w:rFonts w:ascii="Cambria Math" w:hAnsi="Cambria Math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1,6</w:t>
            </w:r>
          </w:p>
        </w:tc>
      </w:tr>
      <w:tr w:rsidR="007517BC" w:rsidRPr="007517BC" w:rsidTr="007517B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18210606033101000110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54,5</w:t>
            </w:r>
          </w:p>
        </w:tc>
      </w:tr>
      <w:tr w:rsidR="007517BC" w:rsidRPr="007517BC" w:rsidTr="007517B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18210606043101000110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91,8</w:t>
            </w:r>
          </w:p>
        </w:tc>
      </w:tr>
      <w:tr w:rsidR="007517BC" w:rsidRPr="007517BC" w:rsidTr="007517BC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18210606043102100110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19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 xml:space="preserve"> 7,8</w:t>
            </w:r>
          </w:p>
        </w:tc>
      </w:tr>
      <w:tr w:rsidR="007517BC" w:rsidRPr="007517BC" w:rsidTr="007517BC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sz w:val="20"/>
                <w:szCs w:val="20"/>
              </w:rPr>
              <w:t>22510804020014000110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0,5</w:t>
            </w:r>
          </w:p>
        </w:tc>
      </w:tr>
      <w:tr w:rsidR="007517BC" w:rsidRPr="007517BC" w:rsidTr="007517BC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Б</w:t>
            </w:r>
            <w:r w:rsidRPr="007517BC">
              <w:rPr>
                <w:rFonts w:ascii="Cambria Math" w:hAnsi="Cambria Math"/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2142,1</w:t>
            </w:r>
          </w:p>
        </w:tc>
      </w:tr>
      <w:tr w:rsidR="007517BC" w:rsidRPr="007517BC" w:rsidTr="007517B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22520215001100000151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1054,7</w:t>
            </w:r>
          </w:p>
        </w:tc>
      </w:tr>
      <w:tr w:rsidR="007517BC" w:rsidRPr="007517BC" w:rsidTr="007517B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22520201003100000151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9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6,4</w:t>
            </w:r>
          </w:p>
        </w:tc>
      </w:tr>
      <w:tr w:rsidR="007517BC" w:rsidRPr="007517BC" w:rsidTr="007517B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22520229999100000151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74,5</w:t>
            </w:r>
          </w:p>
        </w:tc>
      </w:tr>
      <w:tr w:rsidR="007517BC" w:rsidRPr="007517BC" w:rsidTr="007517B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22520235118100000151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1006,5</w:t>
            </w:r>
          </w:p>
        </w:tc>
      </w:tr>
      <w:tr w:rsidR="007517BC" w:rsidRPr="007517BC" w:rsidTr="007517BC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4019,4</w:t>
            </w:r>
          </w:p>
        </w:tc>
      </w:tr>
    </w:tbl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ab/>
      </w:r>
    </w:p>
    <w:p w:rsidR="007517BC" w:rsidRPr="007517BC" w:rsidRDefault="007517BC" w:rsidP="007517BC">
      <w:pPr>
        <w:spacing w:after="0" w:line="240" w:lineRule="auto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>Приложение №3</w:t>
      </w:r>
    </w:p>
    <w:p w:rsidR="007517BC" w:rsidRPr="007517BC" w:rsidRDefault="007517BC" w:rsidP="007517BC">
      <w:pPr>
        <w:rPr>
          <w:rFonts w:ascii="Cambria Math" w:hAnsi="Cambria Math"/>
          <w:b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lastRenderedPageBreak/>
        <w:t xml:space="preserve">                                        </w:t>
      </w:r>
      <w:r w:rsidRPr="007517BC">
        <w:rPr>
          <w:rFonts w:ascii="Cambria Math" w:hAnsi="Cambria Math"/>
          <w:b/>
          <w:sz w:val="20"/>
          <w:szCs w:val="20"/>
        </w:rPr>
        <w:t>Расходы  бюджета сельского поселения Печинено  муниципального района Богатовский Самарской    области за 1 полугодие 2017 года по ведомственной структуре расходов</w:t>
      </w: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4283"/>
        <w:gridCol w:w="591"/>
        <w:gridCol w:w="589"/>
        <w:gridCol w:w="1331"/>
        <w:gridCol w:w="738"/>
        <w:gridCol w:w="886"/>
        <w:gridCol w:w="1033"/>
      </w:tblGrid>
      <w:tr w:rsidR="007517BC" w:rsidRPr="007517BC" w:rsidTr="007517BC">
        <w:trPr>
          <w:trHeight w:val="577"/>
        </w:trPr>
        <w:tc>
          <w:tcPr>
            <w:tcW w:w="554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015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78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spellStart"/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7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spellStart"/>
            <w:proofErr w:type="gramStart"/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26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347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Исполнено, </w:t>
            </w: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тыс. руб.</w:t>
            </w:r>
          </w:p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930"/>
        </w:trPr>
        <w:tc>
          <w:tcPr>
            <w:tcW w:w="554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8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7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6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7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Всего</w:t>
            </w:r>
          </w:p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В том числе за счёт областных, федеральных средств</w:t>
            </w:r>
          </w:p>
        </w:tc>
      </w:tr>
      <w:tr w:rsidR="007517BC" w:rsidRPr="007517BC" w:rsidTr="007517BC">
        <w:trPr>
          <w:trHeight w:val="358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1222,9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87,0</w:t>
            </w:r>
          </w:p>
        </w:tc>
      </w:tr>
      <w:tr w:rsidR="007517BC" w:rsidRPr="007517BC" w:rsidTr="007517BC">
        <w:trPr>
          <w:trHeight w:val="21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275,2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21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6010000000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275,2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517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120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275,2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759"/>
        </w:trPr>
        <w:tc>
          <w:tcPr>
            <w:tcW w:w="554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275,2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1037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947,7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87,0</w:t>
            </w:r>
          </w:p>
        </w:tc>
      </w:tr>
      <w:tr w:rsidR="007517BC" w:rsidRPr="007517BC" w:rsidTr="007517BC">
        <w:trPr>
          <w:trHeight w:val="359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Центральный аппарат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6020000000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663,9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87,0</w:t>
            </w:r>
          </w:p>
        </w:tc>
      </w:tr>
      <w:tr w:rsidR="007517BC" w:rsidRPr="007517BC" w:rsidTr="007517BC">
        <w:trPr>
          <w:trHeight w:val="39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6020011000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576,9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39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Центральный аппарат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6020072001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120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87,0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87,0</w:t>
            </w:r>
          </w:p>
        </w:tc>
      </w:tr>
      <w:tr w:rsidR="007517BC" w:rsidRPr="007517BC" w:rsidTr="007517BC">
        <w:trPr>
          <w:trHeight w:val="39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6020011000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229,2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39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6020011000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850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19,4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377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Иные межбюджетные трансферты (передаваемые полномочия)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6020078210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540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35,2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253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lastRenderedPageBreak/>
              <w:t>225</w:t>
            </w: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13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15,7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465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6040000000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15,7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437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13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6040020020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15,7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25,9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25,9</w:t>
            </w: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proofErr w:type="spellStart"/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Непрограмные</w:t>
            </w:r>
            <w:proofErr w:type="spellEnd"/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 xml:space="preserve">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6050011000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25,9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25,9</w:t>
            </w: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Расходы на выплаты  персоналу казенных учреждений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6050011000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5,9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Целевая программа «Обеспечение пожарной безопасности в населенных пунктах и на территории сельского поселения Печинено муниципального района Богатовский Самарской области на период 2015-2017 годы»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1100000000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4,5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Закупка товаров, работ и  услуг для муниципальных нужд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10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1150020000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4,5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10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1150020000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4,5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Дорожное хозяйство  (</w:t>
            </w: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ремонт дорог местного значения)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706,3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09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7000020000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706,3</w:t>
            </w:r>
          </w:p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09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7000020000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706,3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222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02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50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50</w:t>
            </w:r>
          </w:p>
        </w:tc>
      </w:tr>
      <w:tr w:rsidR="007517BC" w:rsidRPr="007517BC" w:rsidTr="007517BC">
        <w:trPr>
          <w:trHeight w:val="551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Программа развития коммунальной инфраструктуры сельского поселения Печинено муниципального  района Богатовский Самарской области на 2015-2019 годы и на период до 2021 года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50</w:t>
            </w:r>
          </w:p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50</w:t>
            </w:r>
          </w:p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569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1450072004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50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50</w:t>
            </w:r>
          </w:p>
        </w:tc>
      </w:tr>
      <w:tr w:rsidR="007517BC" w:rsidRPr="007517BC" w:rsidTr="007517BC">
        <w:trPr>
          <w:trHeight w:val="539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1450072004</w:t>
            </w: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50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50</w:t>
            </w:r>
          </w:p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277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241,4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205,7</w:t>
            </w:r>
          </w:p>
        </w:tc>
      </w:tr>
      <w:tr w:rsidR="007517BC" w:rsidRPr="007517BC" w:rsidTr="007517BC">
        <w:trPr>
          <w:trHeight w:val="729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1350072006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137,5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25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137,5</w:t>
            </w:r>
          </w:p>
        </w:tc>
      </w:tr>
      <w:tr w:rsidR="007517BC" w:rsidRPr="007517BC" w:rsidTr="007517BC">
        <w:trPr>
          <w:trHeight w:val="285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285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7517BC">
              <w:rPr>
                <w:rFonts w:ascii="Cambria Math" w:hAnsi="Cambria Math"/>
                <w:iCs/>
                <w:sz w:val="20"/>
                <w:szCs w:val="20"/>
              </w:rPr>
              <w:t>г.</w:t>
            </w:r>
            <w:proofErr w:type="gramStart"/>
            <w:r w:rsidRPr="007517BC">
              <w:rPr>
                <w:rFonts w:ascii="Cambria Math" w:hAnsi="Cambria Math"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7517BC">
              <w:rPr>
                <w:rFonts w:ascii="Cambria Math" w:hAnsi="Cambria Math"/>
                <w:iCs/>
                <w:sz w:val="20"/>
                <w:szCs w:val="20"/>
              </w:rPr>
              <w:t>.»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1350020030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35,7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285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7517BC">
              <w:rPr>
                <w:rFonts w:ascii="Cambria Math" w:hAnsi="Cambria Math"/>
                <w:iCs/>
                <w:sz w:val="20"/>
                <w:szCs w:val="20"/>
              </w:rPr>
              <w:t>г.</w:t>
            </w:r>
            <w:proofErr w:type="gramStart"/>
            <w:r w:rsidRPr="007517BC">
              <w:rPr>
                <w:rFonts w:ascii="Cambria Math" w:hAnsi="Cambria Math"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7517BC">
              <w:rPr>
                <w:rFonts w:ascii="Cambria Math" w:hAnsi="Cambria Math"/>
                <w:iCs/>
                <w:sz w:val="20"/>
                <w:szCs w:val="20"/>
              </w:rPr>
              <w:t>.»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03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1350072005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68,2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68,2</w:t>
            </w:r>
          </w:p>
        </w:tc>
      </w:tr>
      <w:tr w:rsidR="007517BC" w:rsidRPr="007517BC" w:rsidTr="007517BC">
        <w:trPr>
          <w:trHeight w:val="285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2015-2017 </w:t>
            </w:r>
            <w:proofErr w:type="spellStart"/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г.</w:t>
            </w:r>
            <w:proofErr w:type="gramStart"/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г</w:t>
            </w:r>
            <w:proofErr w:type="spellEnd"/>
            <w:proofErr w:type="gramEnd"/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.»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1550000000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32,9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285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06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1550020000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32,9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285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06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1550020000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32,9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423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1420,2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423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1420,2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693"/>
        </w:trPr>
        <w:tc>
          <w:tcPr>
            <w:tcW w:w="554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78" w:type="pct"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08</w:t>
            </w:r>
          </w:p>
        </w:tc>
        <w:tc>
          <w:tcPr>
            <w:tcW w:w="277" w:type="pct"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626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7030078210</w:t>
            </w:r>
          </w:p>
        </w:tc>
        <w:tc>
          <w:tcPr>
            <w:tcW w:w="347" w:type="pct"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540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1420,2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-</w:t>
            </w:r>
          </w:p>
        </w:tc>
      </w:tr>
      <w:tr w:rsidR="007517BC" w:rsidRPr="007517BC" w:rsidTr="007517BC">
        <w:trPr>
          <w:trHeight w:val="321"/>
        </w:trPr>
        <w:tc>
          <w:tcPr>
            <w:tcW w:w="554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015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27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626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47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3719,8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368,6</w:t>
            </w:r>
          </w:p>
        </w:tc>
      </w:tr>
    </w:tbl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</w:p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</w:p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</w:p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</w:p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sz w:val="20"/>
          <w:szCs w:val="20"/>
        </w:rPr>
        <w:t>Приложение № 4</w:t>
      </w:r>
    </w:p>
    <w:p w:rsidR="007517BC" w:rsidRPr="007517BC" w:rsidRDefault="007517BC" w:rsidP="007517BC">
      <w:pPr>
        <w:tabs>
          <w:tab w:val="left" w:pos="6420"/>
        </w:tabs>
        <w:spacing w:after="0"/>
        <w:jc w:val="center"/>
        <w:rPr>
          <w:rFonts w:ascii="Cambria Math" w:hAnsi="Cambria Math"/>
          <w:b/>
          <w:sz w:val="20"/>
          <w:szCs w:val="20"/>
        </w:rPr>
      </w:pPr>
      <w:r w:rsidRPr="007517BC">
        <w:rPr>
          <w:rFonts w:ascii="Cambria Math" w:hAnsi="Cambria Math"/>
          <w:b/>
          <w:sz w:val="20"/>
          <w:szCs w:val="20"/>
        </w:rPr>
        <w:t xml:space="preserve">Распределение бюджета по разделам и подразделам классификации расходов бюджета </w:t>
      </w:r>
    </w:p>
    <w:p w:rsidR="007517BC" w:rsidRPr="007517BC" w:rsidRDefault="007517BC" w:rsidP="007517BC">
      <w:pPr>
        <w:tabs>
          <w:tab w:val="left" w:pos="6420"/>
        </w:tabs>
        <w:spacing w:after="0"/>
        <w:jc w:val="center"/>
        <w:rPr>
          <w:rFonts w:ascii="Cambria Math" w:hAnsi="Cambria Math"/>
          <w:sz w:val="20"/>
          <w:szCs w:val="20"/>
        </w:rPr>
      </w:pPr>
      <w:r w:rsidRPr="007517BC">
        <w:rPr>
          <w:rFonts w:ascii="Cambria Math" w:hAnsi="Cambria Math"/>
          <w:b/>
          <w:sz w:val="20"/>
          <w:szCs w:val="20"/>
        </w:rPr>
        <w:t>сельского поселения Печинено муниципального района Богатовский Самарской области за 1 полугодие 2017 года</w:t>
      </w:r>
      <w:r>
        <w:rPr>
          <w:rFonts w:ascii="Cambria Math" w:hAnsi="Cambria Math"/>
          <w:b/>
          <w:sz w:val="20"/>
          <w:szCs w:val="20"/>
        </w:rPr>
        <w:t xml:space="preserve"> </w:t>
      </w:r>
      <w:r w:rsidRPr="007517BC">
        <w:rPr>
          <w:rFonts w:ascii="Cambria Math" w:hAnsi="Cambria Math"/>
          <w:sz w:val="20"/>
          <w:szCs w:val="20"/>
        </w:rPr>
        <w:t>(</w:t>
      </w:r>
      <w:proofErr w:type="spellStart"/>
      <w:r w:rsidRPr="007517BC">
        <w:rPr>
          <w:rFonts w:ascii="Cambria Math" w:hAnsi="Cambria Math"/>
          <w:sz w:val="20"/>
          <w:szCs w:val="20"/>
        </w:rPr>
        <w:t>тыс</w:t>
      </w:r>
      <w:proofErr w:type="gramStart"/>
      <w:r w:rsidRPr="007517BC">
        <w:rPr>
          <w:rFonts w:ascii="Cambria Math" w:hAnsi="Cambria Math"/>
          <w:sz w:val="20"/>
          <w:szCs w:val="20"/>
        </w:rPr>
        <w:t>.р</w:t>
      </w:r>
      <w:proofErr w:type="gramEnd"/>
      <w:r w:rsidRPr="007517BC">
        <w:rPr>
          <w:rFonts w:ascii="Cambria Math" w:hAnsi="Cambria Math"/>
          <w:sz w:val="20"/>
          <w:szCs w:val="20"/>
        </w:rPr>
        <w:t>уб</w:t>
      </w:r>
      <w:proofErr w:type="spellEnd"/>
      <w:r w:rsidRPr="007517BC">
        <w:rPr>
          <w:rFonts w:ascii="Cambria Math" w:hAnsi="Cambria Math"/>
          <w:sz w:val="20"/>
          <w:szCs w:val="20"/>
        </w:rPr>
        <w:t>.)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2"/>
        <w:gridCol w:w="646"/>
        <w:gridCol w:w="773"/>
        <w:gridCol w:w="1029"/>
        <w:gridCol w:w="1251"/>
      </w:tblGrid>
      <w:tr w:rsidR="007517BC" w:rsidRPr="007517BC" w:rsidTr="007517BC">
        <w:trPr>
          <w:trHeight w:val="439"/>
        </w:trPr>
        <w:tc>
          <w:tcPr>
            <w:tcW w:w="3235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8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spellStart"/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69" w:type="pct"/>
            <w:vMerge w:val="restar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proofErr w:type="gramStart"/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Исполнено                    </w:t>
            </w:r>
          </w:p>
        </w:tc>
      </w:tr>
      <w:tr w:rsidR="007517BC" w:rsidRPr="007517BC" w:rsidTr="007517BC">
        <w:trPr>
          <w:trHeight w:val="1036"/>
        </w:trPr>
        <w:tc>
          <w:tcPr>
            <w:tcW w:w="3235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8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9" w:type="pct"/>
            <w:vMerge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Всего</w:t>
            </w:r>
          </w:p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В том числе за счёт областных, федеральн</w:t>
            </w: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lastRenderedPageBreak/>
              <w:t>ых средств</w:t>
            </w:r>
          </w:p>
        </w:tc>
      </w:tr>
      <w:tr w:rsidR="007517BC" w:rsidRPr="007517BC" w:rsidTr="007517BC">
        <w:trPr>
          <w:trHeight w:val="370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01</w:t>
            </w:r>
          </w:p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1222,9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87,0</w:t>
            </w:r>
          </w:p>
        </w:tc>
      </w:tr>
      <w:tr w:rsidR="007517BC" w:rsidRPr="007517BC" w:rsidTr="007517BC">
        <w:trPr>
          <w:trHeight w:val="210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275,2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 w:line="210" w:lineRule="atLeast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729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01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517BC">
              <w:rPr>
                <w:rFonts w:ascii="Cambria Math" w:hAnsi="Cambria Math"/>
                <w:sz w:val="20"/>
                <w:szCs w:val="20"/>
              </w:rPr>
              <w:t>947,7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59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15,7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323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0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369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25,9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25,9</w:t>
            </w:r>
          </w:p>
        </w:tc>
      </w:tr>
      <w:tr w:rsidR="007517BC" w:rsidRPr="007517BC" w:rsidTr="007517BC">
        <w:trPr>
          <w:trHeight w:val="330"/>
        </w:trPr>
        <w:tc>
          <w:tcPr>
            <w:tcW w:w="323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08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369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4,5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 xml:space="preserve">Дорожное хозяйство                              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706,3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30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50</w:t>
            </w:r>
          </w:p>
        </w:tc>
      </w:tr>
      <w:tr w:rsidR="007517BC" w:rsidRPr="007517BC" w:rsidTr="007517BC">
        <w:trPr>
          <w:trHeight w:val="569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05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02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543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tabs>
                <w:tab w:val="left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241,4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sz w:val="20"/>
                <w:szCs w:val="20"/>
              </w:rPr>
              <w:t>205,7</w:t>
            </w:r>
          </w:p>
        </w:tc>
      </w:tr>
      <w:tr w:rsidR="007517BC" w:rsidRPr="007517BC" w:rsidTr="007517BC">
        <w:trPr>
          <w:trHeight w:val="423"/>
        </w:trPr>
        <w:tc>
          <w:tcPr>
            <w:tcW w:w="3235" w:type="pct"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308" w:type="pct"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06</w:t>
            </w:r>
          </w:p>
        </w:tc>
        <w:tc>
          <w:tcPr>
            <w:tcW w:w="369" w:type="pct"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32,9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423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1420,2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423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iCs/>
                <w:sz w:val="20"/>
                <w:szCs w:val="20"/>
              </w:rPr>
              <w:t>1420,2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</w:tr>
      <w:tr w:rsidR="007517BC" w:rsidRPr="007517BC" w:rsidTr="007517BC">
        <w:trPr>
          <w:trHeight w:val="321"/>
        </w:trPr>
        <w:tc>
          <w:tcPr>
            <w:tcW w:w="3235" w:type="pct"/>
            <w:hideMark/>
          </w:tcPr>
          <w:p w:rsidR="007517BC" w:rsidRPr="007517BC" w:rsidRDefault="007517BC" w:rsidP="007517BC">
            <w:pPr>
              <w:spacing w:before="100" w:beforeAutospacing="1"/>
              <w:jc w:val="center"/>
              <w:rPr>
                <w:rFonts w:ascii="Cambria Math" w:hAnsi="Cambria Math"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308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369" w:type="pct"/>
            <w:hideMark/>
          </w:tcPr>
          <w:p w:rsidR="007517BC" w:rsidRPr="007517BC" w:rsidRDefault="007517BC" w:rsidP="007517BC">
            <w:pPr>
              <w:spacing w:before="100" w:beforeAutospacing="1" w:after="119"/>
              <w:rPr>
                <w:rFonts w:ascii="Cambria Math" w:hAnsi="Cambria Math"/>
                <w:iCs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3719,8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7517BC" w:rsidRPr="007517BC" w:rsidRDefault="007517BC" w:rsidP="007517BC">
            <w:pPr>
              <w:spacing w:before="100" w:beforeAutospacing="1" w:after="119"/>
              <w:jc w:val="center"/>
              <w:rPr>
                <w:rFonts w:ascii="Cambria Math" w:hAnsi="Cambria Math"/>
                <w:b/>
                <w:iCs/>
                <w:sz w:val="20"/>
                <w:szCs w:val="20"/>
              </w:rPr>
            </w:pPr>
            <w:r w:rsidRPr="007517BC">
              <w:rPr>
                <w:rFonts w:ascii="Cambria Math" w:hAnsi="Cambria Math"/>
                <w:b/>
                <w:iCs/>
                <w:sz w:val="20"/>
                <w:szCs w:val="20"/>
              </w:rPr>
              <w:t>368,6</w:t>
            </w:r>
          </w:p>
        </w:tc>
      </w:tr>
    </w:tbl>
    <w:p w:rsidR="007517BC" w:rsidRPr="007517BC" w:rsidRDefault="007517BC" w:rsidP="007517BC">
      <w:pPr>
        <w:jc w:val="right"/>
        <w:rPr>
          <w:rFonts w:ascii="Cambria Math" w:hAnsi="Cambria Math"/>
          <w:sz w:val="20"/>
          <w:szCs w:val="20"/>
        </w:rPr>
      </w:pPr>
    </w:p>
    <w:p w:rsidR="00E45027" w:rsidRPr="00EC696A" w:rsidRDefault="00E45027" w:rsidP="00E45027">
      <w:pPr>
        <w:pStyle w:val="a7"/>
        <w:ind w:firstLine="709"/>
        <w:jc w:val="center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ИНФОРМИРУЕТ ПРОКУРАТУРА БОГАТОВСКОГО РАЙОНА</w:t>
      </w:r>
    </w:p>
    <w:p w:rsidR="00E45027" w:rsidRPr="00EC696A" w:rsidRDefault="00E45027" w:rsidP="00E45027">
      <w:pPr>
        <w:pStyle w:val="a7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C696A">
        <w:rPr>
          <w:rFonts w:ascii="Times New Roman" w:hAnsi="Times New Roman"/>
          <w:b/>
          <w:sz w:val="20"/>
          <w:szCs w:val="20"/>
        </w:rPr>
        <w:t>Усилена ответственность за нарушение порядка на спортивных мероприятиях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 xml:space="preserve">В преддверии крупных международных соревнований по футболу в 2017-2018 </w:t>
      </w:r>
      <w:proofErr w:type="spellStart"/>
      <w:r w:rsidRPr="00EC696A">
        <w:rPr>
          <w:rFonts w:ascii="Times New Roman" w:hAnsi="Times New Roman"/>
          <w:sz w:val="20"/>
          <w:szCs w:val="20"/>
        </w:rPr>
        <w:t>г.г</w:t>
      </w:r>
      <w:proofErr w:type="spellEnd"/>
      <w:r w:rsidRPr="00EC696A">
        <w:rPr>
          <w:rFonts w:ascii="Times New Roman" w:hAnsi="Times New Roman"/>
          <w:sz w:val="20"/>
          <w:szCs w:val="20"/>
        </w:rPr>
        <w:t>. законодателем приняты меры по усилению ответственности за нарушения порядка при проведении официальных спортивных соревнований.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С 28.04.2017 вступают в силу изменения ст. 20.31 Кодекса Российской Федерации об административных правонарушениях.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Указанная статья дополнена частью 3, предусматривающей ответственность за грубое нарушение правил поведения зрителей при проведении официальных спортивных соревнований, если эти действия не содержат уголовно наказуемого деяния.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Под грубым нарушением правил поведения зрителей при проведении официальных спортивных соревнований понимается: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1) осуществление действий, создающих угрозу собственной безопасности, жизни, здоровью, а также безопасности, жизни, здоровью иных лиц, находящихся в месте проведения официального спортивного соревнования или на прилегающей к нему территории;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2) нарушение правил поведения зрителей при проведении официальных спортивных соревнований, повлекшее за собой приостановление либо прекращение официального спортивного соревнования.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Совершение указанного правонарушения влечет за собой наложение административного штрафа в размере от 10000 до 20000 рублей или административный арест на срок до 15 суток с наложением административного запрета на посещение мест проведения официальных спортивных соревнований в дни их проведения на срок от 1 года до 7 лет.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lastRenderedPageBreak/>
        <w:t>Кроме того, ч.ч.4, 5 ст. 20.31 КоАП РФ предусмотрена административная ответственность иностранных граждан и лиц без гражданства за повторное или грубое нарушение правил поведения зрителей при проведении официальных спортивных соревнований.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 xml:space="preserve">Максимальным наказанием за данные правонарушения является административный арест на срок до 15 суток с административным </w:t>
      </w:r>
      <w:proofErr w:type="gramStart"/>
      <w:r w:rsidRPr="00EC696A">
        <w:rPr>
          <w:rFonts w:ascii="Times New Roman" w:hAnsi="Times New Roman"/>
          <w:sz w:val="20"/>
          <w:szCs w:val="20"/>
        </w:rPr>
        <w:t>выдворением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за пределы Российской Федерации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b/>
          <w:sz w:val="20"/>
          <w:szCs w:val="20"/>
        </w:rPr>
        <w:t>В силу п. 15 ч. 3, ч. 6, 7 ст. 28 Федерального закона «Об образовании в Российской Федерации»</w:t>
      </w:r>
      <w:r w:rsidRPr="00EC696A">
        <w:rPr>
          <w:rFonts w:ascii="Times New Roman" w:hAnsi="Times New Roman"/>
          <w:sz w:val="20"/>
          <w:szCs w:val="20"/>
        </w:rPr>
        <w:t xml:space="preserve"> к компетенции образовательной организации в установленной сфере деятельности относится материально-техническое обеспечение образовательной деятельности, создание необходимых условий для охраны и укрепления здоровья. </w:t>
      </w:r>
      <w:proofErr w:type="gramStart"/>
      <w:r w:rsidRPr="00EC696A">
        <w:rPr>
          <w:rFonts w:ascii="Times New Roman" w:hAnsi="Times New Roman"/>
          <w:sz w:val="20"/>
          <w:szCs w:val="20"/>
        </w:rPr>
        <w:t>Образовательная организация обязана осуществлять свою деятельность в соответствии с законодательством об образовании, в том числе,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  <w:proofErr w:type="gramEnd"/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 xml:space="preserve">Постановлением Главного государственного санитарного врача РФ от 15.05.2015 № 26 утверждены </w:t>
      </w:r>
      <w:proofErr w:type="spellStart"/>
      <w:r w:rsidRPr="00EC696A">
        <w:rPr>
          <w:rFonts w:ascii="Times New Roman" w:hAnsi="Times New Roman"/>
          <w:sz w:val="20"/>
          <w:szCs w:val="20"/>
        </w:rPr>
        <w:t>СанПин</w:t>
      </w:r>
      <w:proofErr w:type="spellEnd"/>
      <w:r w:rsidRPr="00EC696A">
        <w:rPr>
          <w:rFonts w:ascii="Times New Roman" w:hAnsi="Times New Roman"/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Настоящие санитарные правила устанавливают санитарно-эпидемиологические требования, в том числе, к условиям размещения дошкольных образовательных организаций, оборудованию и содержанию территории.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 xml:space="preserve">Так, согласно п. 3.3. </w:t>
      </w:r>
      <w:proofErr w:type="spellStart"/>
      <w:r w:rsidRPr="00EC696A">
        <w:rPr>
          <w:rFonts w:ascii="Times New Roman" w:hAnsi="Times New Roman"/>
          <w:sz w:val="20"/>
          <w:szCs w:val="20"/>
        </w:rPr>
        <w:t>СанПин</w:t>
      </w:r>
      <w:proofErr w:type="spellEnd"/>
      <w:r w:rsidRPr="00EC696A">
        <w:rPr>
          <w:rFonts w:ascii="Times New Roman" w:hAnsi="Times New Roman"/>
          <w:sz w:val="20"/>
          <w:szCs w:val="20"/>
        </w:rPr>
        <w:t xml:space="preserve"> 2.4.1.3049-13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EC696A">
        <w:rPr>
          <w:rFonts w:ascii="Times New Roman" w:hAnsi="Times New Roman"/>
          <w:sz w:val="20"/>
          <w:szCs w:val="20"/>
        </w:rPr>
        <w:t>лк</w:t>
      </w:r>
      <w:proofErr w:type="spellEnd"/>
      <w:r w:rsidRPr="00EC696A">
        <w:rPr>
          <w:rFonts w:ascii="Times New Roman" w:hAnsi="Times New Roman"/>
          <w:sz w:val="20"/>
          <w:szCs w:val="20"/>
        </w:rPr>
        <w:t xml:space="preserve"> на уровне земли в темное время суток.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За неисполнение настоящих требований ст. 6.7 КоАП РФ предусмотрена административная ответственность в виде штрафа для должностных лиц - в размере от трех тысяч до семи тысяч рублей; на юридических лиц - от тридцати тысяч до семидесяти тысяч рублей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C696A">
        <w:rPr>
          <w:rFonts w:ascii="Times New Roman" w:hAnsi="Times New Roman"/>
          <w:b/>
          <w:sz w:val="20"/>
          <w:szCs w:val="20"/>
        </w:rPr>
        <w:t>Принят закон, обязывающий обеспечить возможность расчетов с использованием платежных карт «Мир»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Федеральным законом от 01.05.2017 № 88-ФЗ внесены изменения в статью 16.1 Закона Российской Федерации «О защите прав потребителей» и Федеральный закон «О национальной платежной системе», обязывающий обеспечить возможность расчетов с использованием платежных карт «МИР».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Соответствующие изменения внесены в Закон о защите прав потребителей и Закон о национальной платежной системе.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Так, в частности, использование национальных платежных инструментов обязаны обеспечить продавцы товаров и услуг, выручка которых за предшествующий календарный год превышает 40 млн. рублей. Однако если в месте реализации товаров или услуг предпринимателем нет доступа к подвижной радиотелефонной связи и Интернету, а также, если его выручка от реализации товаров на определенном торговом объекте за предшествующий календарный год составляет менее 5 млн. руб., эта обязанность не действует.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Данные правила вступят в силу 1 октября 2017 года.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Также устанавливаются сроки перехода на применение национальных карт: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при открытии банковского счета в целях получения выплат за счет бюджетных средств, предусматривающего осуществление операций с использованием платежных карт, - с 1 июля 2017 года,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в целях осуществления социальных выплат, пенсий и ежемесячного пожизненного содержания судей - по истечении срока действия используемых карт, но не позднее 1 июля 2020 года;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в целях выплат денежного содержания, вознаграждения, довольствия государственных служащих, заработной платы бюджетников и государственных стипендий - с 1 июля 2018 года.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696A">
        <w:rPr>
          <w:rFonts w:ascii="Times New Roman" w:hAnsi="Times New Roman"/>
          <w:sz w:val="20"/>
          <w:szCs w:val="20"/>
        </w:rPr>
        <w:t>Кредитные организации при осуществлении операций с выплатами за счет средств бюджетов бюджетной системы Российской Федерации обязаны (за некоторыми исключениями, которыми дополнена ч. 5.4 ст. 20 Федерального закона от 27.06.2011 № 161-ФЗ «О национальной платежной системе») в указанные выше сроки предоставить клиентам – физическим лицам только национальные платежные инструменты в случае, если банковский счет предусматривает осуществление операций с использованием платежных карт.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C696A">
        <w:rPr>
          <w:rFonts w:ascii="Times New Roman" w:hAnsi="Times New Roman"/>
          <w:sz w:val="20"/>
          <w:szCs w:val="20"/>
        </w:rPr>
        <w:t>Кредитная организация, предоставляющая национальные платежные инструменты, определяет не менее чем один вид платежной карты (тип продукта в зависимости от предоставляемых клиенту – физическому лицу услуг), которая является национальным платежным инструментом и за предоставление, годовое обслуживание которой, за выдачу наличных денежных средств по которой в указанной кредитной организации, а также в ее банкоматах не взимается плата с клиентов – физических лиц, получающих перечисленные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выше выплаты.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Расширен перечень возможных участников НСПК (включены, в том числе иностранные банки и международные финансовые организации).</w:t>
      </w:r>
      <w:r w:rsidRPr="00EC696A">
        <w:rPr>
          <w:rFonts w:ascii="Times New Roman" w:hAnsi="Times New Roman"/>
          <w:sz w:val="20"/>
          <w:szCs w:val="20"/>
        </w:rPr>
        <w:br/>
      </w:r>
      <w:r w:rsidRPr="00EC696A">
        <w:rPr>
          <w:rFonts w:ascii="Times New Roman" w:hAnsi="Times New Roman"/>
          <w:sz w:val="20"/>
          <w:szCs w:val="20"/>
        </w:rPr>
        <w:br/>
      </w:r>
      <w:proofErr w:type="gramStart"/>
      <w:r w:rsidRPr="00EC696A">
        <w:rPr>
          <w:rFonts w:ascii="Times New Roman" w:hAnsi="Times New Roman"/>
          <w:sz w:val="20"/>
          <w:szCs w:val="20"/>
        </w:rPr>
        <w:t xml:space="preserve">Кредитные организации в срок до 1 июля 2017 года должны обеспечить прием карт «Мир» во всех своих технических устройствах, предназначенных  для осуществления расчетов с использованием платежных карт, включая банкоматы, а также в технических устройствах, предназначенных для осуществления расчетов с использованием платежных карт, всех организаций, индивидуальных предпринимателей, с которыми у таких </w:t>
      </w:r>
      <w:r w:rsidRPr="00EC696A">
        <w:rPr>
          <w:rFonts w:ascii="Times New Roman" w:hAnsi="Times New Roman"/>
          <w:sz w:val="20"/>
          <w:szCs w:val="20"/>
        </w:rPr>
        <w:lastRenderedPageBreak/>
        <w:t>кредитных организаций заключены договоры об осуществлении расчетов по операциям с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использованием платежных карт или национальных платежных инструментов</w:t>
      </w:r>
    </w:p>
    <w:p w:rsidR="00E45027" w:rsidRPr="00EC696A" w:rsidRDefault="00E45027" w:rsidP="00E45027">
      <w:pPr>
        <w:rPr>
          <w:sz w:val="20"/>
          <w:szCs w:val="20"/>
        </w:rPr>
      </w:pP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696A">
        <w:rPr>
          <w:rFonts w:ascii="Times New Roman" w:hAnsi="Times New Roman"/>
          <w:b/>
          <w:sz w:val="20"/>
          <w:szCs w:val="20"/>
        </w:rPr>
        <w:t>Постановлением Правительства РФ от 18.05.2017 № 594 утверждены Правила</w:t>
      </w:r>
      <w:r w:rsidRPr="00EC696A">
        <w:rPr>
          <w:rFonts w:ascii="Times New Roman" w:hAnsi="Times New Roman"/>
          <w:sz w:val="20"/>
          <w:szCs w:val="20"/>
        </w:rPr>
        <w:t>, устанавливающие порядок согласования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Российской Федерации, субъекта Российской Федерации, в границах территории, в отношении которой принято решение о комплексном развитии территории по инициативе органа местного самоуправления (далее - изъятие).</w:t>
      </w:r>
      <w:proofErr w:type="gramEnd"/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В соответствии с настоящими Правилами согласование изъятия осуществляется в отношении указанных выше земельных участков и (или) расположенных на них объектов недвижимого имущества, которые предоставлены в постоянное (бессрочное) пользование, пожизненное наследуемое владение, аренду или безвозмездное пользование гражданам или юридическим лицам.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До принятия органом местного самоуправления решения об изъятии орган местного самоуправления поселения, городского округа направляет проект решения об изъятии на согласование: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 xml:space="preserve">в случае если планируется изъятие земельного участка и (или) расположенного на нем объекта недвижимого имущества, </w:t>
      </w:r>
      <w:proofErr w:type="gramStart"/>
      <w:r w:rsidRPr="00EC696A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в собственности Российской Федерации, - в территориальный орган Федерального агентства по управлению государственным имуществом;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 xml:space="preserve">в случае если планируется изъятие земельного участка и (или) расположенного на нем объекта недвижимого имущества, </w:t>
      </w:r>
      <w:proofErr w:type="gramStart"/>
      <w:r w:rsidRPr="00EC696A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в собственности субъекта Российской Федерации, - в уполномоченный орган исполнительной власти субъекта Российской Федерации.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Уполномоченные федеральный орган исполнительной власти и орган исполнительной власти субъекта Российской Федерации отказывают в согласовании проекта решения об изъятии при наличии одного из следующих оснований: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а) на земельных участках расположены следующие объекты недвижимого имущества: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696A">
        <w:rPr>
          <w:rFonts w:ascii="Times New Roman" w:hAnsi="Times New Roman"/>
          <w:sz w:val="20"/>
          <w:szCs w:val="20"/>
        </w:rPr>
        <w:t>объекты недвижимого имущества, находящиеся в собственности Российской Федерации, субъекта Российской Федерации и необходимые для обеспечения стратегических интересов Российской Федерации в области обороны и безопасности государства, защиты нравственности, здоровья, прав и законных интересов граждан Российской Федерации, в соответствии с перечнем, утверждаемым Президентом Российской Федерации по представлению Правительства Российской Федерации;</w:t>
      </w:r>
      <w:proofErr w:type="gramEnd"/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696A">
        <w:rPr>
          <w:rFonts w:ascii="Times New Roman" w:hAnsi="Times New Roman"/>
          <w:sz w:val="20"/>
          <w:szCs w:val="20"/>
        </w:rPr>
        <w:t>объекты недвижимого имущества, находящиеся в собственности Российской Федерации, субъекта Российской Федерации и необходимые для обеспечения осуществления федеральными органами государственной власти и органами государственной власти субъектов Российской Федерации полномочий, установленных нормативными правовыми актами Российской Федерации и субъектов Российской Федерации, определяющими статус этих органов, в том числе объекты недвижимого имущества, закрепленные за государственными унитарными предприятиями и государственными учреждениями;</w:t>
      </w:r>
      <w:proofErr w:type="gramEnd"/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объекты недвижимого имущества, находящиеся в собственности Российской Федерации, субъекта Российской Федерации и необходимые для обеспечения деятельности федеральных органов государственной власти, органов государственной власти субъектов Российской Федерации, профессиональной служебной деятельности государственных служащих, работников государственных унитарных предприятий и государственных учреждений, включая нежилые помещения для размещения указанных органов, предприятий и учреждений;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696A">
        <w:rPr>
          <w:rFonts w:ascii="Times New Roman" w:hAnsi="Times New Roman"/>
          <w:sz w:val="20"/>
          <w:szCs w:val="20"/>
        </w:rPr>
        <w:t>б) на земельных участках расположены объекты недвижимого имущества, находящиеся в собственности Российской Федерации, субъекта Российской Федерации, в отношении которых размещено информационное сообщение о продаже государственного имущества в соответствии с Федеральным законом "О приватизации государственного и муниципального имущества" и такая продажа государственного имущества не завершена, за исключением случаев, если продажа не состоялась;</w:t>
      </w:r>
      <w:proofErr w:type="gramEnd"/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696A">
        <w:rPr>
          <w:rFonts w:ascii="Times New Roman" w:hAnsi="Times New Roman"/>
          <w:sz w:val="20"/>
          <w:szCs w:val="20"/>
        </w:rPr>
        <w:t>в) на земельных участках расположены объекты недвижимого имущества, находящиеся в собственности Российской Федерации, субъекта Российской Федерации и закрепленные за государственными унитарными предприятиями, в отношении которых размещено информационное сообщение о приватизации в соответствии с Федеральным законом "О приватизации государственного и муниципального имущества" путем преобразования их в хозяйственные общества и такая приватизация не завершена, за исключением случаев, если приватизация не состоялась или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решение о приватизации государственного имущества отменено;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C696A">
        <w:rPr>
          <w:rFonts w:ascii="Times New Roman" w:hAnsi="Times New Roman"/>
          <w:sz w:val="20"/>
          <w:szCs w:val="20"/>
        </w:rPr>
        <w:t>г) на земельных участках, находящихся в собственности Российской Федерации или субъекта Российской Федерации, расположены объекты недвижимого имущества, которые находятся в собственности хозяйственных обществ, доля в уставном капитале которых Российской Федерации или субъекта Российской Федерации составляет 50 процентов и более и в отношении указанных хозяйственных обществ размещено информационное сообщение о продаже государственного имущества в соответствии с Федеральным законом «О приватизации государственного</w:t>
      </w:r>
      <w:proofErr w:type="gramEnd"/>
      <w:r w:rsidRPr="00EC696A">
        <w:rPr>
          <w:rFonts w:ascii="Times New Roman" w:hAnsi="Times New Roman"/>
          <w:sz w:val="20"/>
          <w:szCs w:val="20"/>
        </w:rPr>
        <w:t xml:space="preserve"> и муниципального имущества» путем продажи акций акционерного общества и долей в уставном капитале общества с ограниченной ответственностью.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Отказ в согласовании проекта решения об изъятии по иным основаниям не допускается.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lastRenderedPageBreak/>
        <w:t>Правилами также определены порядок и сроки согласования проекта решения об изъятии, вступившие в силу 30.05.2017.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C696A">
        <w:rPr>
          <w:rFonts w:ascii="Times New Roman" w:hAnsi="Times New Roman"/>
          <w:b/>
          <w:sz w:val="20"/>
          <w:szCs w:val="20"/>
        </w:rPr>
        <w:t>Порядок признания объектов капитального строительства аварийными и подлежащими сносу по инициативе органа местного самоуправления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Постановлением Правительства Российской Федерации от 17.05.2017 № 577 утверждено Положение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Объект капитального строительства признается аварийным и подлежащим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строительства аварийным и подлежащим сносу, установленным разделом III Положения.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Орган местного самоуправления поселения, городского округа, уполномоченный на принятие решения о комплексном развитии территории (далее - уполномоченный орган местного самоуправления), 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 В него включаются объекты с дефектами и повреждениями, которые были выявлены в результате предварительного (визуального) обследования.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Чтобы оценить фактическое состояние объектов, привлекается специализированная организация. С ней заключается муниципальный контракт.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Далее уполномоченный орган местного самоуправления создает межведомственную комиссию. Установлен порядок ее формирования и деятельности. В частности, в нее включаются правообладатели объектов с правом совещательного голоса.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Комиссия рассматривает заключение специализированной организации и готовит свое заключение об оценке фактического состояния объекта капитального строительства, включенного в перечень, и (или) территории, на которой он расположен.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Принятые решения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</w:t>
      </w:r>
    </w:p>
    <w:p w:rsidR="00E45027" w:rsidRPr="00EC696A" w:rsidRDefault="00E45027" w:rsidP="00E45027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EC696A">
        <w:rPr>
          <w:rFonts w:ascii="Times New Roman" w:hAnsi="Times New Roman"/>
          <w:sz w:val="20"/>
          <w:szCs w:val="20"/>
        </w:rPr>
        <w:t>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</w:t>
      </w:r>
    </w:p>
    <w:p w:rsidR="007517BC" w:rsidRPr="00EC696A" w:rsidRDefault="007517BC" w:rsidP="00E45027">
      <w:pPr>
        <w:rPr>
          <w:rFonts w:ascii="Cambria Math" w:hAnsi="Cambria Math"/>
          <w:sz w:val="20"/>
          <w:szCs w:val="20"/>
        </w:rPr>
      </w:pPr>
    </w:p>
    <w:p w:rsidR="007517BC" w:rsidRPr="00EC696A" w:rsidRDefault="007517BC" w:rsidP="007517BC">
      <w:pPr>
        <w:tabs>
          <w:tab w:val="left" w:pos="3735"/>
        </w:tabs>
        <w:rPr>
          <w:rFonts w:ascii="Cambria Math" w:hAnsi="Cambria Math"/>
          <w:sz w:val="20"/>
          <w:szCs w:val="20"/>
        </w:rPr>
      </w:pPr>
      <w:r w:rsidRPr="00EC696A">
        <w:rPr>
          <w:rFonts w:ascii="Cambria Math" w:hAnsi="Cambria Math"/>
          <w:sz w:val="20"/>
          <w:szCs w:val="20"/>
        </w:rPr>
        <w:tab/>
      </w:r>
    </w:p>
    <w:p w:rsidR="007517BC" w:rsidRPr="00EC696A" w:rsidRDefault="007517BC" w:rsidP="007517BC">
      <w:pPr>
        <w:spacing w:after="0"/>
        <w:jc w:val="center"/>
        <w:rPr>
          <w:rFonts w:ascii="Cambria Math" w:hAnsi="Cambria Math" w:cs="Times New Roman"/>
          <w:sz w:val="20"/>
          <w:szCs w:val="20"/>
        </w:rPr>
      </w:pPr>
    </w:p>
    <w:p w:rsidR="00C979BE" w:rsidRPr="007517BC" w:rsidRDefault="007517BC" w:rsidP="00DA59D9">
      <w:pPr>
        <w:jc w:val="both"/>
        <w:rPr>
          <w:rFonts w:ascii="Cambria Math" w:hAnsi="Cambria Math"/>
          <w:sz w:val="20"/>
          <w:szCs w:val="20"/>
        </w:rPr>
      </w:pPr>
      <w:r w:rsidRPr="00EC696A">
        <w:rPr>
          <w:rFonts w:ascii="Cambria Math" w:hAnsi="Cambria Math" w:cs="Times New Roman"/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</w:t>
      </w:r>
      <w:bookmarkStart w:id="0" w:name="_GoBack"/>
      <w:bookmarkEnd w:id="0"/>
      <w:r w:rsidRPr="00EC696A">
        <w:rPr>
          <w:rFonts w:ascii="Cambria Math" w:hAnsi="Cambria Math" w:cs="Times New Roman"/>
          <w:sz w:val="20"/>
          <w:szCs w:val="20"/>
        </w:rPr>
        <w:t>й редактор Горшкова Е.Н. Телефон 3-55-30. Тираж 150 экземпляров. Бесплатно</w:t>
      </w:r>
      <w:r w:rsidRPr="007517BC">
        <w:rPr>
          <w:rFonts w:ascii="Cambria Math" w:hAnsi="Cambria Math" w:cs="Times New Roman"/>
          <w:sz w:val="20"/>
          <w:szCs w:val="20"/>
        </w:rPr>
        <w:t xml:space="preserve"> </w:t>
      </w:r>
    </w:p>
    <w:sectPr w:rsidR="00C979BE" w:rsidRPr="007517BC" w:rsidSect="00EC696A">
      <w:footerReference w:type="default" r:id="rId8"/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1B" w:rsidRDefault="0002101B" w:rsidP="007517BC">
      <w:pPr>
        <w:spacing w:after="0" w:line="240" w:lineRule="auto"/>
      </w:pPr>
      <w:r>
        <w:separator/>
      </w:r>
    </w:p>
  </w:endnote>
  <w:endnote w:type="continuationSeparator" w:id="0">
    <w:p w:rsidR="0002101B" w:rsidRDefault="0002101B" w:rsidP="007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094627"/>
      <w:docPartObj>
        <w:docPartGallery w:val="Page Numbers (Bottom of Page)"/>
        <w:docPartUnique/>
      </w:docPartObj>
    </w:sdtPr>
    <w:sdtEndPr/>
    <w:sdtContent>
      <w:p w:rsidR="007517BC" w:rsidRDefault="007517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6A">
          <w:rPr>
            <w:noProof/>
          </w:rPr>
          <w:t>11</w:t>
        </w:r>
        <w:r>
          <w:fldChar w:fldCharType="end"/>
        </w:r>
      </w:p>
    </w:sdtContent>
  </w:sdt>
  <w:p w:rsidR="007517BC" w:rsidRDefault="007517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1B" w:rsidRDefault="0002101B" w:rsidP="007517BC">
      <w:pPr>
        <w:spacing w:after="0" w:line="240" w:lineRule="auto"/>
      </w:pPr>
      <w:r>
        <w:separator/>
      </w:r>
    </w:p>
  </w:footnote>
  <w:footnote w:type="continuationSeparator" w:id="0">
    <w:p w:rsidR="0002101B" w:rsidRDefault="0002101B" w:rsidP="0075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0"/>
    <w:rsid w:val="0002101B"/>
    <w:rsid w:val="00043CD7"/>
    <w:rsid w:val="000B5972"/>
    <w:rsid w:val="000D535D"/>
    <w:rsid w:val="000F1967"/>
    <w:rsid w:val="00181352"/>
    <w:rsid w:val="00197368"/>
    <w:rsid w:val="00230AFB"/>
    <w:rsid w:val="00437DA4"/>
    <w:rsid w:val="00486419"/>
    <w:rsid w:val="004B1B10"/>
    <w:rsid w:val="004E414D"/>
    <w:rsid w:val="0069275D"/>
    <w:rsid w:val="007517BC"/>
    <w:rsid w:val="0081389A"/>
    <w:rsid w:val="00A855A9"/>
    <w:rsid w:val="00B33080"/>
    <w:rsid w:val="00B9171A"/>
    <w:rsid w:val="00B96B4D"/>
    <w:rsid w:val="00C979BE"/>
    <w:rsid w:val="00D2363E"/>
    <w:rsid w:val="00DA59D9"/>
    <w:rsid w:val="00E06A3E"/>
    <w:rsid w:val="00E45027"/>
    <w:rsid w:val="00E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C"/>
  </w:style>
  <w:style w:type="paragraph" w:styleId="1">
    <w:name w:val="heading 1"/>
    <w:basedOn w:val="a"/>
    <w:next w:val="a"/>
    <w:link w:val="10"/>
    <w:uiPriority w:val="9"/>
    <w:qFormat/>
    <w:rsid w:val="007517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517B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7B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7BC"/>
  </w:style>
  <w:style w:type="paragraph" w:styleId="a5">
    <w:name w:val="footer"/>
    <w:basedOn w:val="a"/>
    <w:link w:val="a6"/>
    <w:uiPriority w:val="99"/>
    <w:unhideWhenUsed/>
    <w:rsid w:val="007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7BC"/>
  </w:style>
  <w:style w:type="paragraph" w:styleId="a7">
    <w:name w:val="No Spacing"/>
    <w:uiPriority w:val="1"/>
    <w:qFormat/>
    <w:rsid w:val="00E4502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BC"/>
  </w:style>
  <w:style w:type="paragraph" w:styleId="1">
    <w:name w:val="heading 1"/>
    <w:basedOn w:val="a"/>
    <w:next w:val="a"/>
    <w:link w:val="10"/>
    <w:uiPriority w:val="9"/>
    <w:qFormat/>
    <w:rsid w:val="007517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517B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17B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7BC"/>
  </w:style>
  <w:style w:type="paragraph" w:styleId="a5">
    <w:name w:val="footer"/>
    <w:basedOn w:val="a"/>
    <w:link w:val="a6"/>
    <w:uiPriority w:val="99"/>
    <w:unhideWhenUsed/>
    <w:rsid w:val="007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7BC"/>
  </w:style>
  <w:style w:type="paragraph" w:styleId="a7">
    <w:name w:val="No Spacing"/>
    <w:uiPriority w:val="1"/>
    <w:qFormat/>
    <w:rsid w:val="00E4502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2017-12-06T06:58:00Z</cp:lastPrinted>
  <dcterms:created xsi:type="dcterms:W3CDTF">2017-08-01T04:08:00Z</dcterms:created>
  <dcterms:modified xsi:type="dcterms:W3CDTF">2017-12-06T07:02:00Z</dcterms:modified>
</cp:coreProperties>
</file>