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2" w:rsidRPr="007517BC" w:rsidRDefault="00666532" w:rsidP="00666532">
      <w:pPr>
        <w:spacing w:after="0" w:line="240" w:lineRule="auto"/>
        <w:jc w:val="center"/>
        <w:rPr>
          <w:rFonts w:ascii="Cambria Math" w:hAnsi="Cambria Math"/>
          <w:sz w:val="48"/>
          <w:szCs w:val="48"/>
        </w:rPr>
      </w:pPr>
      <w:r w:rsidRPr="007517BC">
        <w:rPr>
          <w:rFonts w:ascii="Cambria Math" w:hAnsi="Cambria Math"/>
          <w:sz w:val="48"/>
          <w:szCs w:val="48"/>
        </w:rPr>
        <w:t>ВЕСТНИК сельского поселения Печинено</w:t>
      </w:r>
    </w:p>
    <w:p w:rsidR="00666532" w:rsidRPr="007517BC" w:rsidRDefault="00666532" w:rsidP="00666532">
      <w:pPr>
        <w:spacing w:after="0" w:line="240" w:lineRule="auto"/>
        <w:jc w:val="center"/>
        <w:rPr>
          <w:rFonts w:ascii="Cambria Math" w:hAnsi="Cambria Math" w:cs="Arial"/>
          <w:sz w:val="44"/>
          <w:szCs w:val="44"/>
        </w:rPr>
      </w:pPr>
      <w:r w:rsidRPr="007517BC">
        <w:rPr>
          <w:rFonts w:ascii="Cambria Math" w:hAnsi="Cambria Math" w:cs="Arial"/>
          <w:sz w:val="44"/>
          <w:szCs w:val="44"/>
        </w:rPr>
        <w:t xml:space="preserve">12+       </w:t>
      </w:r>
      <w:r w:rsidRPr="007517BC">
        <w:rPr>
          <w:rFonts w:ascii="Cambria Math" w:hAnsi="Cambria Math"/>
          <w:sz w:val="44"/>
          <w:szCs w:val="44"/>
        </w:rPr>
        <w:t>№</w:t>
      </w:r>
      <w:r w:rsidR="00CD2A6A">
        <w:rPr>
          <w:rFonts w:ascii="Cambria Math" w:hAnsi="Cambria Math" w:cs="Arial"/>
          <w:sz w:val="44"/>
          <w:szCs w:val="44"/>
        </w:rPr>
        <w:t xml:space="preserve"> 14(205)   28</w:t>
      </w:r>
      <w:r w:rsidRPr="007517BC">
        <w:rPr>
          <w:rFonts w:ascii="Cambria Math" w:hAnsi="Cambria Math" w:cs="Arial"/>
          <w:sz w:val="44"/>
          <w:szCs w:val="44"/>
        </w:rPr>
        <w:t xml:space="preserve"> </w:t>
      </w:r>
      <w:r w:rsidR="00CD2A6A">
        <w:rPr>
          <w:rFonts w:ascii="Cambria Math" w:hAnsi="Cambria Math" w:cs="Arial"/>
          <w:sz w:val="44"/>
          <w:szCs w:val="44"/>
        </w:rPr>
        <w:t>августа</w:t>
      </w:r>
      <w:r w:rsidRPr="007517BC">
        <w:rPr>
          <w:rFonts w:ascii="Cambria Math" w:hAnsi="Cambria Math" w:cs="Arial"/>
          <w:sz w:val="44"/>
          <w:szCs w:val="44"/>
        </w:rPr>
        <w:t xml:space="preserve">  2017 года</w:t>
      </w:r>
    </w:p>
    <w:p w:rsidR="00666532" w:rsidRPr="00945BA3" w:rsidRDefault="00666532" w:rsidP="00666532">
      <w:pPr>
        <w:spacing w:after="0"/>
        <w:jc w:val="center"/>
        <w:rPr>
          <w:rFonts w:ascii="Cambria Math" w:hAnsi="Cambria Math" w:cs="Times New Roman"/>
        </w:rPr>
      </w:pPr>
      <w:r w:rsidRPr="00945BA3">
        <w:rPr>
          <w:rFonts w:ascii="Cambria Math" w:hAnsi="Cambria Math" w:cs="Times New Roman"/>
        </w:rPr>
        <w:t>ОФИЦИАЛЬНОЕ ОПУБЛИКОВАНИЕ</w:t>
      </w:r>
    </w:p>
    <w:p w:rsidR="00666532" w:rsidRPr="00945BA3" w:rsidRDefault="00666532" w:rsidP="00666532">
      <w:pPr>
        <w:tabs>
          <w:tab w:val="left" w:pos="3320"/>
        </w:tabs>
        <w:spacing w:after="0" w:line="240" w:lineRule="auto"/>
        <w:jc w:val="center"/>
        <w:rPr>
          <w:rFonts w:ascii="Cambria Math" w:hAnsi="Cambria Math"/>
        </w:rPr>
      </w:pPr>
      <w:r w:rsidRPr="00945BA3">
        <w:rPr>
          <w:rFonts w:ascii="Cambria Math" w:hAnsi="Cambria Math"/>
        </w:rPr>
        <w:t>АДМИНИСТРАЦИЯ сельского поселения Печинено</w:t>
      </w:r>
    </w:p>
    <w:p w:rsidR="00666532" w:rsidRPr="00945BA3" w:rsidRDefault="00666532" w:rsidP="00666532">
      <w:pPr>
        <w:spacing w:after="0" w:line="240" w:lineRule="auto"/>
        <w:jc w:val="center"/>
        <w:rPr>
          <w:rFonts w:ascii="Cambria Math" w:hAnsi="Cambria Math"/>
        </w:rPr>
      </w:pPr>
      <w:r w:rsidRPr="00945BA3">
        <w:rPr>
          <w:rFonts w:ascii="Cambria Math" w:hAnsi="Cambria Math"/>
        </w:rPr>
        <w:t>муниципального района Богатовский Самарской области ПОСТАНОВЛЕНИЕ</w:t>
      </w:r>
    </w:p>
    <w:p w:rsidR="00666532" w:rsidRPr="00945BA3" w:rsidRDefault="00666532" w:rsidP="00666532">
      <w:pPr>
        <w:tabs>
          <w:tab w:val="left" w:pos="2240"/>
        </w:tabs>
        <w:spacing w:after="0" w:line="240" w:lineRule="auto"/>
        <w:jc w:val="center"/>
        <w:rPr>
          <w:rFonts w:ascii="Cambria Math" w:hAnsi="Cambria Math"/>
        </w:rPr>
      </w:pPr>
    </w:p>
    <w:p w:rsidR="00666532" w:rsidRPr="00945BA3" w:rsidRDefault="00666532" w:rsidP="00666532">
      <w:pPr>
        <w:tabs>
          <w:tab w:val="left" w:pos="2240"/>
        </w:tabs>
        <w:spacing w:after="0" w:line="240" w:lineRule="auto"/>
        <w:jc w:val="center"/>
        <w:rPr>
          <w:rFonts w:ascii="Cambria Math" w:hAnsi="Cambria Math"/>
          <w:u w:val="single"/>
        </w:rPr>
      </w:pPr>
      <w:r w:rsidRPr="00945BA3">
        <w:rPr>
          <w:rFonts w:ascii="Cambria Math" w:hAnsi="Cambria Math"/>
          <w:u w:val="single"/>
        </w:rPr>
        <w:t>От 25.08.2017 года</w:t>
      </w:r>
      <w:r w:rsidRPr="00945BA3">
        <w:rPr>
          <w:rFonts w:ascii="Cambria Math" w:hAnsi="Cambria Math"/>
        </w:rPr>
        <w:t xml:space="preserve">        № 39  </w:t>
      </w:r>
    </w:p>
    <w:p w:rsidR="00666532" w:rsidRPr="00945BA3" w:rsidRDefault="00666532" w:rsidP="00666532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Style w:val="a4"/>
          <w:rFonts w:ascii="Cambria Math" w:hAnsi="Cambria Math"/>
          <w:color w:val="444444"/>
          <w:sz w:val="22"/>
          <w:szCs w:val="22"/>
          <w:bdr w:val="none" w:sz="0" w:space="0" w:color="auto" w:frame="1"/>
        </w:rPr>
      </w:pPr>
      <w:r w:rsidRPr="00945BA3">
        <w:rPr>
          <w:rStyle w:val="a4"/>
          <w:rFonts w:ascii="Cambria Math" w:hAnsi="Cambria Math"/>
          <w:color w:val="444444"/>
          <w:sz w:val="22"/>
          <w:szCs w:val="22"/>
          <w:bdr w:val="none" w:sz="0" w:space="0" w:color="auto" w:frame="1"/>
        </w:rPr>
        <w:t>Об</w:t>
      </w:r>
      <w:r w:rsidRPr="00945BA3">
        <w:rPr>
          <w:rStyle w:val="apple-converted-space"/>
          <w:rFonts w:ascii="Cambria Math" w:hAnsi="Cambria Math"/>
          <w:color w:val="444444"/>
          <w:sz w:val="22"/>
          <w:szCs w:val="22"/>
        </w:rPr>
        <w:t> </w:t>
      </w:r>
      <w:r w:rsidRPr="00945BA3">
        <w:rPr>
          <w:rFonts w:ascii="Cambria Math" w:hAnsi="Cambria Math"/>
          <w:b/>
          <w:bCs/>
          <w:color w:val="444444"/>
          <w:sz w:val="22"/>
          <w:szCs w:val="22"/>
          <w:bdr w:val="none" w:sz="0" w:space="0" w:color="auto" w:frame="1"/>
        </w:rPr>
        <w:t>утверждении</w:t>
      </w:r>
      <w:r w:rsidRPr="00945BA3">
        <w:rPr>
          <w:rStyle w:val="apple-converted-space"/>
          <w:rFonts w:ascii="Cambria Math" w:hAnsi="Cambria Math"/>
          <w:color w:val="444444"/>
          <w:sz w:val="22"/>
          <w:szCs w:val="22"/>
        </w:rPr>
        <w:t> </w:t>
      </w:r>
      <w:r w:rsidRPr="00945BA3">
        <w:rPr>
          <w:rStyle w:val="a4"/>
          <w:rFonts w:ascii="Cambria Math" w:hAnsi="Cambria Math"/>
          <w:color w:val="444444"/>
          <w:sz w:val="22"/>
          <w:szCs w:val="22"/>
          <w:bdr w:val="none" w:sz="0" w:space="0" w:color="auto" w:frame="1"/>
        </w:rPr>
        <w:t>Перечня муниципального имущества, находящегося в собственности сельского поселения  Печинено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66532" w:rsidRPr="00945BA3" w:rsidRDefault="00666532" w:rsidP="00666532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444444"/>
          <w:sz w:val="22"/>
          <w:szCs w:val="22"/>
          <w:bdr w:val="none" w:sz="0" w:space="0" w:color="auto" w:frame="1"/>
        </w:rPr>
      </w:pPr>
      <w:proofErr w:type="gramStart"/>
      <w:r w:rsidRPr="00945BA3">
        <w:rPr>
          <w:rFonts w:ascii="Cambria Math" w:hAnsi="Cambria Math"/>
          <w:color w:val="444444"/>
          <w:sz w:val="22"/>
          <w:szCs w:val="22"/>
          <w:bdr w:val="none" w:sz="0" w:space="0" w:color="auto" w:frame="1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proofErr w:type="gramEnd"/>
    </w:p>
    <w:p w:rsidR="00666532" w:rsidRPr="00945BA3" w:rsidRDefault="00666532" w:rsidP="00666532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Cambria Math" w:hAnsi="Cambria Math"/>
          <w:color w:val="444444"/>
          <w:sz w:val="22"/>
          <w:szCs w:val="22"/>
          <w:bdr w:val="none" w:sz="0" w:space="0" w:color="auto" w:frame="1"/>
        </w:rPr>
      </w:pPr>
      <w:proofErr w:type="gramStart"/>
      <w:r w:rsidRPr="00945BA3">
        <w:rPr>
          <w:rFonts w:ascii="Cambria Math" w:hAnsi="Cambria Math"/>
          <w:color w:val="444444"/>
          <w:sz w:val="22"/>
          <w:szCs w:val="22"/>
          <w:bdr w:val="none" w:sz="0" w:space="0" w:color="auto" w:frame="1"/>
        </w:rPr>
        <w:t>П</w:t>
      </w:r>
      <w:proofErr w:type="gramEnd"/>
      <w:r w:rsidRPr="00945BA3">
        <w:rPr>
          <w:rFonts w:ascii="Cambria Math" w:hAnsi="Cambria Math"/>
          <w:color w:val="444444"/>
          <w:sz w:val="22"/>
          <w:szCs w:val="22"/>
          <w:bdr w:val="none" w:sz="0" w:space="0" w:color="auto" w:frame="1"/>
        </w:rPr>
        <w:t xml:space="preserve"> О С Т А Н О В Л Я Ю:</w:t>
      </w:r>
    </w:p>
    <w:p w:rsidR="00666532" w:rsidRPr="00945BA3" w:rsidRDefault="00666532" w:rsidP="00666532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444444"/>
          <w:sz w:val="22"/>
          <w:szCs w:val="22"/>
        </w:rPr>
      </w:pPr>
      <w:r w:rsidRPr="00945BA3">
        <w:rPr>
          <w:rFonts w:ascii="Cambria Math" w:hAnsi="Cambria Math"/>
          <w:color w:val="444444"/>
          <w:sz w:val="22"/>
          <w:szCs w:val="22"/>
          <w:bdr w:val="none" w:sz="0" w:space="0" w:color="auto" w:frame="1"/>
        </w:rPr>
        <w:t>1.  Утвердить перечень муниципального имущества, свободного от прав третьих лиц (за исключением имущественных прав субъектов малого среднего предпринимательства), предназначенного для передачи во владение и (или) в пользование на долгосрочной основе субъектам малого среднего предпринимательства и организациям, образующим инфраструктуру поддержки субъектов малого среднего предпринимательства, согласно Приложению.</w:t>
      </w:r>
    </w:p>
    <w:p w:rsidR="00666532" w:rsidRPr="00945BA3" w:rsidRDefault="00666532" w:rsidP="00666532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  <w:rPr>
          <w:rFonts w:ascii="Cambria Math" w:hAnsi="Cambria Math"/>
          <w:color w:val="444444"/>
          <w:sz w:val="22"/>
          <w:szCs w:val="22"/>
        </w:rPr>
      </w:pPr>
      <w:r w:rsidRPr="00945BA3">
        <w:rPr>
          <w:rFonts w:ascii="Cambria Math" w:hAnsi="Cambria Math"/>
          <w:color w:val="444444"/>
          <w:sz w:val="22"/>
          <w:szCs w:val="22"/>
          <w:bdr w:val="none" w:sz="0" w:space="0" w:color="auto" w:frame="1"/>
        </w:rPr>
        <w:t>2. Опубликовать данное постановление в газете «Вестник сельского поселения Печинено» и на официальном сайте муниципального района Богатовский  в сети Интернет.</w:t>
      </w:r>
    </w:p>
    <w:p w:rsidR="00666532" w:rsidRPr="00945BA3" w:rsidRDefault="00666532" w:rsidP="00666532">
      <w:pPr>
        <w:spacing w:after="0"/>
        <w:rPr>
          <w:rFonts w:ascii="Cambria Math" w:hAnsi="Cambria Math"/>
        </w:rPr>
      </w:pPr>
      <w:r w:rsidRPr="00945BA3">
        <w:rPr>
          <w:rFonts w:ascii="Cambria Math" w:hAnsi="Cambria Math"/>
        </w:rPr>
        <w:t>Глава сельского поселения Печинено муниципального района Богатовский Самарской области</w:t>
      </w:r>
      <w:r w:rsidRPr="00945BA3">
        <w:rPr>
          <w:rFonts w:ascii="Cambria Math" w:hAnsi="Cambria Math"/>
        </w:rPr>
        <w:tab/>
        <w:t xml:space="preserve">           О.Н. Сухарева</w:t>
      </w:r>
    </w:p>
    <w:p w:rsidR="00666532" w:rsidRPr="00945BA3" w:rsidRDefault="00666532" w:rsidP="00666532">
      <w:pPr>
        <w:shd w:val="clear" w:color="auto" w:fill="F9F9F9"/>
        <w:tabs>
          <w:tab w:val="left" w:pos="852"/>
          <w:tab w:val="right" w:pos="14570"/>
        </w:tabs>
        <w:spacing w:after="0" w:line="240" w:lineRule="auto"/>
        <w:jc w:val="both"/>
        <w:textAlignment w:val="baseline"/>
        <w:rPr>
          <w:rFonts w:ascii="Cambria Math" w:hAnsi="Cambria Math"/>
          <w:color w:val="444444"/>
        </w:rPr>
      </w:pPr>
      <w:r w:rsidRPr="00945BA3">
        <w:rPr>
          <w:rFonts w:ascii="Cambria Math" w:hAnsi="Cambria Math"/>
          <w:color w:val="444444"/>
          <w:bdr w:val="none" w:sz="0" w:space="0" w:color="auto" w:frame="1"/>
        </w:rPr>
        <w:t>Приложение к постановлению</w:t>
      </w:r>
    </w:p>
    <w:p w:rsidR="00666532" w:rsidRPr="00945BA3" w:rsidRDefault="00666532" w:rsidP="00666532">
      <w:pPr>
        <w:shd w:val="clear" w:color="auto" w:fill="F9F9F9"/>
        <w:spacing w:after="0" w:line="240" w:lineRule="auto"/>
        <w:textAlignment w:val="baseline"/>
        <w:rPr>
          <w:rFonts w:ascii="Cambria Math" w:hAnsi="Cambria Math"/>
          <w:color w:val="444444"/>
          <w:bdr w:val="none" w:sz="0" w:space="0" w:color="auto" w:frame="1"/>
        </w:rPr>
      </w:pPr>
      <w:r w:rsidRPr="00945BA3">
        <w:rPr>
          <w:rFonts w:ascii="Cambria Math" w:hAnsi="Cambria Math"/>
          <w:color w:val="444444"/>
          <w:bdr w:val="none" w:sz="0" w:space="0" w:color="auto" w:frame="1"/>
        </w:rPr>
        <w:t xml:space="preserve">администрации сельского поселения Печинено </w:t>
      </w:r>
    </w:p>
    <w:p w:rsidR="00666532" w:rsidRPr="00945BA3" w:rsidRDefault="00666532" w:rsidP="00666532">
      <w:pPr>
        <w:shd w:val="clear" w:color="auto" w:fill="F9F9F9"/>
        <w:spacing w:after="0" w:line="240" w:lineRule="auto"/>
        <w:textAlignment w:val="baseline"/>
        <w:rPr>
          <w:rFonts w:ascii="Cambria Math" w:hAnsi="Cambria Math"/>
          <w:color w:val="444444"/>
          <w:bdr w:val="none" w:sz="0" w:space="0" w:color="auto" w:frame="1"/>
        </w:rPr>
      </w:pPr>
      <w:r w:rsidRPr="00945BA3">
        <w:rPr>
          <w:rFonts w:ascii="Cambria Math" w:hAnsi="Cambria Math"/>
          <w:color w:val="444444"/>
          <w:bdr w:val="none" w:sz="0" w:space="0" w:color="auto" w:frame="1"/>
        </w:rPr>
        <w:t xml:space="preserve">муниципального района Богатовский </w:t>
      </w:r>
    </w:p>
    <w:p w:rsidR="00666532" w:rsidRPr="00945BA3" w:rsidRDefault="00666532" w:rsidP="00666532">
      <w:pPr>
        <w:shd w:val="clear" w:color="auto" w:fill="F9F9F9"/>
        <w:spacing w:after="0" w:line="240" w:lineRule="auto"/>
        <w:textAlignment w:val="baseline"/>
        <w:rPr>
          <w:rFonts w:ascii="Cambria Math" w:hAnsi="Cambria Math"/>
          <w:color w:val="444444"/>
        </w:rPr>
      </w:pPr>
      <w:r w:rsidRPr="00945BA3">
        <w:rPr>
          <w:rFonts w:ascii="Cambria Math" w:hAnsi="Cambria Math"/>
          <w:color w:val="444444"/>
          <w:bdr w:val="none" w:sz="0" w:space="0" w:color="auto" w:frame="1"/>
        </w:rPr>
        <w:t xml:space="preserve">Самарской области </w:t>
      </w:r>
    </w:p>
    <w:p w:rsidR="00666532" w:rsidRPr="00945BA3" w:rsidRDefault="00666532" w:rsidP="00666532">
      <w:pPr>
        <w:shd w:val="clear" w:color="auto" w:fill="F9F9F9"/>
        <w:spacing w:after="0" w:line="240" w:lineRule="auto"/>
        <w:textAlignment w:val="baseline"/>
        <w:rPr>
          <w:rFonts w:ascii="Cambria Math" w:hAnsi="Cambria Math"/>
          <w:color w:val="444444"/>
        </w:rPr>
      </w:pPr>
      <w:r w:rsidRPr="00945BA3">
        <w:rPr>
          <w:rFonts w:ascii="Cambria Math" w:hAnsi="Cambria Math"/>
          <w:color w:val="444444"/>
          <w:bdr w:val="none" w:sz="0" w:space="0" w:color="auto" w:frame="1"/>
        </w:rPr>
        <w:t>от 25.08.2017 года № 39</w:t>
      </w:r>
    </w:p>
    <w:p w:rsidR="00666532" w:rsidRPr="00945BA3" w:rsidRDefault="00666532" w:rsidP="00666532">
      <w:pPr>
        <w:shd w:val="clear" w:color="auto" w:fill="F9F9F9"/>
        <w:spacing w:after="0" w:line="240" w:lineRule="auto"/>
        <w:jc w:val="center"/>
        <w:textAlignment w:val="baseline"/>
        <w:rPr>
          <w:rFonts w:ascii="Cambria Math" w:hAnsi="Cambria Math"/>
          <w:b/>
          <w:bCs/>
          <w:color w:val="444444"/>
          <w:bdr w:val="none" w:sz="0" w:space="0" w:color="auto" w:frame="1"/>
        </w:rPr>
      </w:pPr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>Перечень муниципального имущества,</w:t>
      </w:r>
    </w:p>
    <w:p w:rsidR="00666532" w:rsidRPr="00945BA3" w:rsidRDefault="00666532" w:rsidP="00666532">
      <w:pPr>
        <w:shd w:val="clear" w:color="auto" w:fill="F9F9F9"/>
        <w:spacing w:after="0" w:line="240" w:lineRule="auto"/>
        <w:jc w:val="center"/>
        <w:textAlignment w:val="baseline"/>
        <w:rPr>
          <w:rFonts w:ascii="Cambria Math" w:hAnsi="Cambria Math"/>
          <w:b/>
          <w:bCs/>
          <w:color w:val="444444"/>
          <w:bdr w:val="none" w:sz="0" w:space="0" w:color="auto" w:frame="1"/>
        </w:rPr>
      </w:pPr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>находящегося в собственности сельского поселения  Печинено</w:t>
      </w:r>
    </w:p>
    <w:p w:rsidR="00666532" w:rsidRPr="00945BA3" w:rsidRDefault="00666532" w:rsidP="00666532">
      <w:pPr>
        <w:shd w:val="clear" w:color="auto" w:fill="F9F9F9"/>
        <w:spacing w:after="0" w:line="240" w:lineRule="auto"/>
        <w:jc w:val="center"/>
        <w:textAlignment w:val="baseline"/>
        <w:rPr>
          <w:rFonts w:ascii="Cambria Math" w:hAnsi="Cambria Math"/>
          <w:color w:val="444444"/>
        </w:rPr>
      </w:pPr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 xml:space="preserve">и </w:t>
      </w:r>
      <w:proofErr w:type="gramStart"/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>свободного</w:t>
      </w:r>
      <w:proofErr w:type="gramEnd"/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 xml:space="preserve"> от прав третьих лиц</w:t>
      </w:r>
    </w:p>
    <w:p w:rsidR="00666532" w:rsidRPr="00945BA3" w:rsidRDefault="00666532" w:rsidP="00666532">
      <w:pPr>
        <w:shd w:val="clear" w:color="auto" w:fill="F9F9F9"/>
        <w:spacing w:after="0" w:line="240" w:lineRule="auto"/>
        <w:jc w:val="center"/>
        <w:textAlignment w:val="baseline"/>
        <w:rPr>
          <w:rFonts w:ascii="Cambria Math" w:hAnsi="Cambria Math"/>
          <w:b/>
          <w:bCs/>
          <w:color w:val="444444"/>
          <w:bdr w:val="none" w:sz="0" w:space="0" w:color="auto" w:frame="1"/>
        </w:rPr>
      </w:pPr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>(за исключением имущественных прав субъектов малого и среднего предпринимательства),</w:t>
      </w:r>
    </w:p>
    <w:p w:rsidR="00666532" w:rsidRPr="00945BA3" w:rsidRDefault="00666532" w:rsidP="00666532">
      <w:pPr>
        <w:shd w:val="clear" w:color="auto" w:fill="F9F9F9"/>
        <w:spacing w:after="0" w:line="240" w:lineRule="auto"/>
        <w:jc w:val="center"/>
        <w:textAlignment w:val="baseline"/>
        <w:rPr>
          <w:rFonts w:ascii="Cambria Math" w:hAnsi="Cambria Math"/>
          <w:color w:val="444444"/>
        </w:rPr>
      </w:pPr>
      <w:proofErr w:type="gramStart"/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>предназначенного для предоставления</w:t>
      </w:r>
      <w:proofErr w:type="gramEnd"/>
    </w:p>
    <w:p w:rsidR="00666532" w:rsidRPr="00945BA3" w:rsidRDefault="00666532" w:rsidP="00666532">
      <w:pPr>
        <w:shd w:val="clear" w:color="auto" w:fill="F9F9F9"/>
        <w:spacing w:after="0" w:line="240" w:lineRule="auto"/>
        <w:jc w:val="center"/>
        <w:textAlignment w:val="baseline"/>
        <w:rPr>
          <w:rFonts w:ascii="Cambria Math" w:hAnsi="Cambria Math"/>
          <w:b/>
          <w:bCs/>
          <w:color w:val="444444"/>
          <w:bdr w:val="none" w:sz="0" w:space="0" w:color="auto" w:frame="1"/>
        </w:rPr>
      </w:pPr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>во владение и (или) в пользование субъектам малого и среднего предпринимательства</w:t>
      </w:r>
    </w:p>
    <w:p w:rsidR="00666532" w:rsidRPr="00945BA3" w:rsidRDefault="00666532" w:rsidP="00666532">
      <w:pPr>
        <w:shd w:val="clear" w:color="auto" w:fill="F9F9F9"/>
        <w:spacing w:after="0" w:line="240" w:lineRule="auto"/>
        <w:jc w:val="center"/>
        <w:textAlignment w:val="baseline"/>
        <w:rPr>
          <w:rFonts w:ascii="Cambria Math" w:hAnsi="Cambria Math"/>
          <w:color w:val="444444"/>
        </w:rPr>
      </w:pPr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>и организациям, образующим инфраструктуру</w:t>
      </w:r>
    </w:p>
    <w:p w:rsidR="00666532" w:rsidRPr="00945BA3" w:rsidRDefault="00666532" w:rsidP="00666532">
      <w:pPr>
        <w:shd w:val="clear" w:color="auto" w:fill="F9F9F9"/>
        <w:spacing w:after="0" w:line="240" w:lineRule="auto"/>
        <w:jc w:val="center"/>
        <w:textAlignment w:val="baseline"/>
        <w:rPr>
          <w:rFonts w:ascii="Cambria Math" w:hAnsi="Cambria Math"/>
          <w:color w:val="444444"/>
        </w:rPr>
      </w:pPr>
      <w:r w:rsidRPr="00945BA3">
        <w:rPr>
          <w:rFonts w:ascii="Cambria Math" w:hAnsi="Cambria Math"/>
          <w:b/>
          <w:bCs/>
          <w:color w:val="444444"/>
          <w:bdr w:val="none" w:sz="0" w:space="0" w:color="auto" w:frame="1"/>
        </w:rPr>
        <w:t>поддержки субъектов малого и среднего предпринимательства</w:t>
      </w:r>
    </w:p>
    <w:tbl>
      <w:tblPr>
        <w:tblW w:w="928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396"/>
        <w:gridCol w:w="2251"/>
        <w:gridCol w:w="1550"/>
        <w:gridCol w:w="2452"/>
      </w:tblGrid>
      <w:tr w:rsidR="00666532" w:rsidRPr="00945BA3" w:rsidTr="00666532">
        <w:tc>
          <w:tcPr>
            <w:tcW w:w="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666532">
            <w:pPr>
              <w:spacing w:after="0"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</w:rPr>
              <w:t>№</w:t>
            </w:r>
          </w:p>
          <w:p w:rsidR="00666532" w:rsidRPr="00945BA3" w:rsidRDefault="00666532" w:rsidP="00666532">
            <w:pPr>
              <w:spacing w:after="0"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proofErr w:type="gramStart"/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п</w:t>
            </w:r>
            <w:proofErr w:type="gramEnd"/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/п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666532">
            <w:pPr>
              <w:spacing w:after="0"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Адрес</w:t>
            </w:r>
          </w:p>
          <w:p w:rsidR="00666532" w:rsidRPr="00945BA3" w:rsidRDefault="00666532" w:rsidP="00666532">
            <w:pPr>
              <w:spacing w:after="0"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объекта</w:t>
            </w:r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666532">
            <w:pPr>
              <w:spacing w:after="0"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Тип здания,</w:t>
            </w:r>
          </w:p>
          <w:p w:rsidR="00666532" w:rsidRPr="00945BA3" w:rsidRDefault="00666532" w:rsidP="00666532">
            <w:pPr>
              <w:spacing w:after="0"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помещения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666532">
            <w:pPr>
              <w:spacing w:after="0"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Площадь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666532">
            <w:pPr>
              <w:spacing w:after="0"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Технические характеристики (для машин,  оборудования, транспортных средств, иных механизмов)</w:t>
            </w:r>
          </w:p>
        </w:tc>
      </w:tr>
      <w:tr w:rsidR="00666532" w:rsidRPr="00945BA3" w:rsidTr="00666532">
        <w:tc>
          <w:tcPr>
            <w:tcW w:w="64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666532">
            <w:pPr>
              <w:spacing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1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666532">
            <w:pPr>
              <w:spacing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proofErr w:type="gramStart"/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 xml:space="preserve">Самарская область, Богатовский район, п. Центральный, ул. Центральная, д.27, </w:t>
            </w: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lastRenderedPageBreak/>
              <w:t>комн. 6</w:t>
            </w:r>
            <w:proofErr w:type="gramEnd"/>
          </w:p>
        </w:tc>
        <w:tc>
          <w:tcPr>
            <w:tcW w:w="226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666532">
            <w:pPr>
              <w:spacing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lastRenderedPageBreak/>
              <w:t>Нежилое помещение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666532">
            <w:pPr>
              <w:spacing w:line="240" w:lineRule="auto"/>
              <w:jc w:val="center"/>
              <w:textAlignment w:val="baseline"/>
              <w:rPr>
                <w:rFonts w:ascii="Cambria Math" w:hAnsi="Cambria Math"/>
                <w:color w:val="444444"/>
              </w:rPr>
            </w:pPr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 xml:space="preserve">14,5 </w:t>
            </w:r>
            <w:proofErr w:type="spellStart"/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кв.м</w:t>
            </w:r>
            <w:proofErr w:type="spellEnd"/>
            <w:r w:rsidRPr="00945BA3">
              <w:rPr>
                <w:rFonts w:ascii="Cambria Math" w:hAnsi="Cambria Math"/>
                <w:color w:val="444444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6532" w:rsidRPr="00945BA3" w:rsidRDefault="00666532" w:rsidP="002373E8">
            <w:pPr>
              <w:jc w:val="center"/>
              <w:rPr>
                <w:color w:val="444444"/>
              </w:rPr>
            </w:pPr>
            <w:r w:rsidRPr="00945BA3">
              <w:rPr>
                <w:color w:val="444444"/>
              </w:rPr>
              <w:t>-</w:t>
            </w:r>
          </w:p>
        </w:tc>
      </w:tr>
    </w:tbl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center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center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ИНФОРМИРУЕТ ПРОКУРАТУРА БОГАТОВСКОГО РАЙОНА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  <w:b/>
        </w:rPr>
      </w:pPr>
      <w:r w:rsidRPr="00945BA3">
        <w:rPr>
          <w:rFonts w:ascii="Times New Roman" w:hAnsi="Times New Roman"/>
          <w:b/>
        </w:rPr>
        <w:t>Порядок перевода ребенка из одного дошкольного учреждения в другое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Федеральным законом от 29.12.2012 № 273-ФЗ «Об образовании в Российской Федерации» (далее - Закон) регламентируются основные вопросы оказания услуг в сфере образования на территории Российской Федерации.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 xml:space="preserve">Статьей 34 Закона предусмотрена возможность перевода учащегося из одной образовательной организации в другую. Порядок перевода воспитанников детских дошкольных учреждения регламентирован Приказом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 w:rsidRPr="00945BA3">
        <w:rPr>
          <w:rFonts w:ascii="Times New Roman" w:hAnsi="Times New Roman"/>
        </w:rPr>
        <w:t>перевода</w:t>
      </w:r>
      <w:proofErr w:type="gramEnd"/>
      <w:r w:rsidRPr="00945BA3">
        <w:rPr>
          <w:rFonts w:ascii="Times New Roman" w:hAnsi="Times New Roman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При этом перевод воспитанника в другое дошкольное учреждение возможен в любой период учебного года.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Для перевода ребенка из одного дошкольного учреждения в другое законному представителю необходимо написать соответствующее заявление, на основании которого администрация детского сада должна издать в течение 3 дней об отчислении обучающегося. После издания приказа родителям выдается личное дело ребенка.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В случае если в новом детском саду отсутствуют свободные детские места законным представителям необходимо обратиться в уполномоченные органы местного самоуправления в сфере образования для определения нового дошкольного учреждения и постановке на соответствующий учет.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Следует отметить, что заявление об отчислении ребенка в связи с переводом, а также запрос о наличии свободных мест во вновь выбранном детском саду могут быть поданы с использованием информационно-</w:t>
      </w:r>
      <w:r w:rsidRPr="00945BA3">
        <w:rPr>
          <w:rFonts w:ascii="Times New Roman" w:hAnsi="Times New Roman"/>
        </w:rPr>
        <w:softHyphen/>
        <w:t>телекоммуникационной сети «Интернет», через портал «Государственные услуги». Заявление о зачислении ребенка в новое дошкольное учреждение представляется лично законным представителем, с предъявлением оригинала документа, удостоверяющего личность.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 w:rsidRPr="00945BA3">
        <w:rPr>
          <w:rFonts w:ascii="Times New Roman" w:hAnsi="Times New Roman"/>
          <w:b/>
        </w:rPr>
        <w:t>С 18.06.2017 вступили в силу изменения</w:t>
      </w:r>
      <w:r w:rsidRPr="00945BA3">
        <w:rPr>
          <w:rFonts w:ascii="Times New Roman" w:hAnsi="Times New Roman"/>
        </w:rPr>
        <w:t xml:space="preserve"> в статью 3 Федерального закона «О введении в действие Земельного кодекса Российской Федерации» и Федеральный закон «О введении в действие Градостроительного кодекса Российской Федерации», в соответствии с которыми срок вступления в силу запрета на осуществление градостроительной деятельности при отсутствии документов территориального планирования и градостроительного зонирования на территориях ряда субъектов Российской Федерации перенесен на 31</w:t>
      </w:r>
      <w:proofErr w:type="gramEnd"/>
      <w:r w:rsidRPr="00945BA3">
        <w:rPr>
          <w:rFonts w:ascii="Times New Roman" w:hAnsi="Times New Roman"/>
        </w:rPr>
        <w:t xml:space="preserve"> декабря 2017 года.</w:t>
      </w:r>
    </w:p>
    <w:p w:rsid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Ранее при отсутствии правил землепользования и застройки предоставление земельных участков с основным видом разрешенного использования, предусматривающим строительство зданий, сооружений из земель, находящихся в государственной или муниципальной собственности, могло осуществляться до 01.07.2017</w:t>
      </w:r>
      <w:r>
        <w:rPr>
          <w:rFonts w:ascii="Times New Roman" w:hAnsi="Times New Roman"/>
        </w:rPr>
        <w:t>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  <w:b/>
        </w:rPr>
      </w:pPr>
      <w:r w:rsidRPr="00945BA3">
        <w:rPr>
          <w:rFonts w:ascii="Times New Roman" w:hAnsi="Times New Roman"/>
          <w:b/>
        </w:rPr>
        <w:t xml:space="preserve">Ответственность </w:t>
      </w:r>
      <w:proofErr w:type="gramStart"/>
      <w:r w:rsidRPr="00945BA3">
        <w:rPr>
          <w:rFonts w:ascii="Times New Roman" w:hAnsi="Times New Roman"/>
          <w:b/>
        </w:rPr>
        <w:t>за</w:t>
      </w:r>
      <w:proofErr w:type="gramEnd"/>
      <w:r w:rsidRPr="00945BA3">
        <w:rPr>
          <w:rFonts w:ascii="Times New Roman" w:hAnsi="Times New Roman"/>
          <w:b/>
        </w:rPr>
        <w:t xml:space="preserve"> пролажу </w:t>
      </w:r>
      <w:proofErr w:type="gramStart"/>
      <w:r w:rsidRPr="00945BA3">
        <w:rPr>
          <w:rFonts w:ascii="Times New Roman" w:hAnsi="Times New Roman"/>
          <w:b/>
        </w:rPr>
        <w:t>алкоголя</w:t>
      </w:r>
      <w:proofErr w:type="gramEnd"/>
      <w:r w:rsidRPr="00945BA3">
        <w:rPr>
          <w:rFonts w:ascii="Times New Roman" w:hAnsi="Times New Roman"/>
          <w:b/>
        </w:rPr>
        <w:t xml:space="preserve"> несовершеннолетним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 w:rsidRPr="00945BA3">
        <w:rPr>
          <w:rFonts w:ascii="Times New Roman" w:hAnsi="Times New Roman"/>
        </w:rPr>
        <w:t>Действующим законодательством, кроме профилактических мер, направленных на недопущение потребления несовершеннолетними алкогольной продукции (например: запрет рекламы алкогольной продукции в СМИ), предусмотрена так же и ответственность (административная и уголовная) за потребление алкогольной продукции как самими несовершеннолетними (ст. 20.20 КоАП РФ), так и лицами, в соответствии с законом на которых возложены обязанности по воспитанию несовершеннолетних (</w:t>
      </w:r>
      <w:proofErr w:type="spellStart"/>
      <w:r w:rsidRPr="00945BA3">
        <w:rPr>
          <w:rFonts w:ascii="Times New Roman" w:hAnsi="Times New Roman"/>
        </w:rPr>
        <w:t>ст.ст</w:t>
      </w:r>
      <w:proofErr w:type="spellEnd"/>
      <w:r w:rsidRPr="00945BA3">
        <w:rPr>
          <w:rFonts w:ascii="Times New Roman" w:hAnsi="Times New Roman"/>
        </w:rPr>
        <w:t xml:space="preserve">. 5.35, 6.10 КоАП РФ, </w:t>
      </w:r>
      <w:proofErr w:type="spellStart"/>
      <w:r w:rsidRPr="00945BA3">
        <w:rPr>
          <w:rFonts w:ascii="Times New Roman" w:hAnsi="Times New Roman"/>
        </w:rPr>
        <w:t>ст.ст</w:t>
      </w:r>
      <w:proofErr w:type="spellEnd"/>
      <w:proofErr w:type="gramEnd"/>
      <w:r w:rsidRPr="00945BA3">
        <w:rPr>
          <w:rFonts w:ascii="Times New Roman" w:hAnsi="Times New Roman"/>
        </w:rPr>
        <w:t xml:space="preserve">. </w:t>
      </w:r>
      <w:proofErr w:type="gramStart"/>
      <w:r w:rsidRPr="00945BA3">
        <w:rPr>
          <w:rFonts w:ascii="Times New Roman" w:hAnsi="Times New Roman"/>
        </w:rPr>
        <w:t>156, 151 УК РФ).</w:t>
      </w:r>
      <w:proofErr w:type="gramEnd"/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Однако отдельно необходимо остановиться на тех, кто допускает продажу алкогольной продукции несовершеннолетним, безразлично относясь к последствиям, которые могут наступить за этим.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Частью 2.1 ст. 14.16 КоАП РФ предусмотрена административная ответственность за розничную продажу несовершеннолетнему алкогольной продукции.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lastRenderedPageBreak/>
        <w:t xml:space="preserve">Под алкогольной продукцией понимается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</w:t>
      </w:r>
      <w:proofErr w:type="gramStart"/>
      <w:r w:rsidRPr="00945BA3">
        <w:rPr>
          <w:rFonts w:ascii="Times New Roman" w:hAnsi="Times New Roman"/>
        </w:rPr>
        <w:t>Алкогольная продукция подразделяется на такие виды, как спиртные напитки (в том числе водка), вино, фруктовое вино, ликерное вино, игристое вино (шампанское), винные напитки, пиво и напитки,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продукции").</w:t>
      </w:r>
      <w:proofErr w:type="gramEnd"/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Необходимо отметить, что в качестве субъекта ответственности в данном случае КоАП РФ не рассматривает индивидуальных предпринимателей, поскольку данный вид деятельности для них недопустим в силу прямого ограничения закона. Торговлю спиртосодержащей и алкогольной продукцией, а также этиловым спиртом могут осуществлять лишь юридические лица, соответствующие установленным законом требованиям к размеру их уставного капитала, площади торгового зала и т.п.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 xml:space="preserve">Протокол об административном правонарушении по указанной статье составляется не только в отношении гражданина допустившего продажу алкогольной продукции несовершеннолетнем, но так же составляется в </w:t>
      </w:r>
      <w:proofErr w:type="gramStart"/>
      <w:r w:rsidRPr="00945BA3">
        <w:rPr>
          <w:rFonts w:ascii="Times New Roman" w:hAnsi="Times New Roman"/>
        </w:rPr>
        <w:t>отношении</w:t>
      </w:r>
      <w:proofErr w:type="gramEnd"/>
      <w:r w:rsidRPr="00945BA3">
        <w:rPr>
          <w:rFonts w:ascii="Times New Roman" w:hAnsi="Times New Roman"/>
        </w:rPr>
        <w:t xml:space="preserve"> как директора так и самой организации, где работал продавец.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 xml:space="preserve">Совершение указанного административного правонарушения влечет </w:t>
      </w:r>
      <w:proofErr w:type="gramStart"/>
      <w:r w:rsidRPr="00945BA3">
        <w:rPr>
          <w:rFonts w:ascii="Times New Roman" w:hAnsi="Times New Roman"/>
        </w:rPr>
        <w:t>за собой наложение административного штрафа на граждан в размере от тридцати тысяч до пятидесяти тысяч рублей</w:t>
      </w:r>
      <w:proofErr w:type="gramEnd"/>
      <w:r w:rsidRPr="00945BA3">
        <w:rPr>
          <w:rFonts w:ascii="Times New Roman" w:hAnsi="Times New Roman"/>
        </w:rPr>
        <w:t>; на должностных лиц - от ста тысяч до двухсот тысяч рублей; на юридических лиц - от трехсот тысяч до пятисот тысяч рублей.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 w:rsidRPr="00945BA3">
        <w:rPr>
          <w:rFonts w:ascii="Times New Roman" w:hAnsi="Times New Roman"/>
        </w:rPr>
        <w:t>Статьей 151.1 УК РФ предусмотрена уголовная ответственность за неоднократную розничную продажу несоверше</w:t>
      </w:r>
      <w:r w:rsidRPr="00945BA3">
        <w:rPr>
          <w:rFonts w:ascii="Times New Roman" w:hAnsi="Times New Roman"/>
        </w:rPr>
        <w:t xml:space="preserve">ннолетним алкогольной продукции, </w:t>
      </w:r>
      <w:r w:rsidRPr="00945BA3">
        <w:rPr>
          <w:rFonts w:ascii="Times New Roman" w:hAnsi="Times New Roman"/>
        </w:rPr>
        <w:t>изготавливаемые на основе пива (подп. 7 ст. 2 Федерального закона от 22 ноября 1995 г. N 171-ФЗ "О В примечании к указанной статье дано понятие неоднократности, согласно которому -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продукции, если это лицо ранее</w:t>
      </w:r>
      <w:proofErr w:type="gramEnd"/>
      <w:r w:rsidRPr="00945BA3">
        <w:rPr>
          <w:rFonts w:ascii="Times New Roman" w:hAnsi="Times New Roman"/>
        </w:rPr>
        <w:t xml:space="preserve"> привлекалось к административной ответственности за аналогичное деяние в течение ста восьмидесяти дней.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Преступление, считается оконченным с момента повторной продажи алкогольной продукции несовершеннолетнему лицом, которое ранее привлекалось к административной ответственности.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Под розничной продажей алкогольной продукции следует понимать реализацию алкогольной продукции юридическими лицами (организациями) независимо от их организационно-правовых форм и форм собственности, индивидуальными предпринимателями, физическими лицами, состоящими с указанными организациями и индивидуальными предпринимателями в трудовых отношениях и непосредственно осуществляющими отпуск алкогольной продукции покупателям по договорам розничной купли-продажи (продавцы).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 xml:space="preserve">К уголовной ответственности за совершение указанного преступления может быть привлечено не только физическое лицо, непосредственно осуществляющее отпуск алкогольной продукции несовершеннолетнему, </w:t>
      </w:r>
      <w:proofErr w:type="gramStart"/>
      <w:r w:rsidRPr="00945BA3">
        <w:rPr>
          <w:rFonts w:ascii="Times New Roman" w:hAnsi="Times New Roman"/>
        </w:rPr>
        <w:t>-п</w:t>
      </w:r>
      <w:proofErr w:type="gramEnd"/>
      <w:r w:rsidRPr="00945BA3">
        <w:rPr>
          <w:rFonts w:ascii="Times New Roman" w:hAnsi="Times New Roman"/>
        </w:rPr>
        <w:t>родавец, но и должностные лица организаций, индивидуальные предприниматели, которые непосредственно не осуществляли продажу алкогольной продукции несовершеннолетнему, однако способствовали либо подстрекали продавца к совершению преступления.</w:t>
      </w:r>
    </w:p>
    <w:p w:rsid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proofErr w:type="gramStart"/>
      <w:r w:rsidRPr="00945BA3">
        <w:rPr>
          <w:rFonts w:ascii="Times New Roman" w:hAnsi="Times New Roman"/>
        </w:rPr>
        <w:t>Санкцией данной статьи предусмотрено наказание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Times New Roman" w:hAnsi="Times New Roman"/>
        </w:rPr>
        <w:t>.</w:t>
      </w:r>
      <w:proofErr w:type="gramEnd"/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jc w:val="both"/>
        <w:rPr>
          <w:rFonts w:ascii="Times New Roman" w:hAnsi="Times New Roman"/>
          <w:b/>
        </w:rPr>
      </w:pPr>
      <w:r w:rsidRPr="00945BA3">
        <w:rPr>
          <w:rFonts w:ascii="Times New Roman" w:hAnsi="Times New Roman"/>
          <w:b/>
        </w:rPr>
        <w:t>Ответственность за нарушение законодательства о персональных данных</w:t>
      </w:r>
    </w:p>
    <w:p w:rsidR="00945BA3" w:rsidRPr="00945BA3" w:rsidRDefault="00945BA3" w:rsidP="00945BA3">
      <w:pPr>
        <w:pStyle w:val="a5"/>
        <w:ind w:firstLine="708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 xml:space="preserve">С 01.07.2017 ужесточается ответственность за нарушение законодательства о персональных данных. С этой целью новой редакцией ст. 13.11 КоАП РФ расширен перечень составов правонарушений, а также увеличены размеры штрафов. Так будет установлена административная ответственность </w:t>
      </w:r>
      <w:proofErr w:type="gramStart"/>
      <w:r w:rsidRPr="00945BA3">
        <w:rPr>
          <w:rFonts w:ascii="Times New Roman" w:hAnsi="Times New Roman"/>
        </w:rPr>
        <w:t>за</w:t>
      </w:r>
      <w:proofErr w:type="gramEnd"/>
      <w:r w:rsidRPr="00945BA3">
        <w:rPr>
          <w:rFonts w:ascii="Times New Roman" w:hAnsi="Times New Roman"/>
        </w:rPr>
        <w:t>:</w:t>
      </w:r>
    </w:p>
    <w:p w:rsidR="00945BA3" w:rsidRPr="00945BA3" w:rsidRDefault="00945BA3" w:rsidP="00945BA3">
      <w:pPr>
        <w:pStyle w:val="a5"/>
        <w:ind w:firstLine="708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обработку персональных данных в случаях, не предусмотренных законодательством в области персональных данных, либо обработку персональных данных, несовместимую с целями сбора персональных данных, если эти действия не содержат уголовно наказуемого деяния;</w:t>
      </w:r>
    </w:p>
    <w:p w:rsidR="00945BA3" w:rsidRPr="00945BA3" w:rsidRDefault="00945BA3" w:rsidP="00945BA3">
      <w:pPr>
        <w:pStyle w:val="a5"/>
        <w:ind w:firstLine="708"/>
        <w:jc w:val="both"/>
        <w:rPr>
          <w:rFonts w:ascii="Times New Roman" w:hAnsi="Times New Roman"/>
        </w:rPr>
      </w:pPr>
      <w:proofErr w:type="gramStart"/>
      <w:r w:rsidRPr="00945BA3">
        <w:rPr>
          <w:rFonts w:ascii="Times New Roman" w:hAnsi="Times New Roman"/>
        </w:rPr>
        <w:t xml:space="preserve">обработку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</w:t>
      </w:r>
      <w:r w:rsidRPr="00945BA3">
        <w:rPr>
          <w:rFonts w:ascii="Times New Roman" w:hAnsi="Times New Roman"/>
        </w:rPr>
        <w:lastRenderedPageBreak/>
        <w:t>соответствии с законодательством, если эти действия не содержат уголовно наказуемого деяния, либо обработку персональных данных с нарушением установленных законодательством в области персональных данных требований к составу сведений, включаемых в согласие в письменной форме субъекта персональных</w:t>
      </w:r>
      <w:proofErr w:type="gramEnd"/>
      <w:r w:rsidRPr="00945BA3">
        <w:rPr>
          <w:rFonts w:ascii="Times New Roman" w:hAnsi="Times New Roman"/>
        </w:rPr>
        <w:t xml:space="preserve"> данных на обработку его персональных данных;</w:t>
      </w:r>
    </w:p>
    <w:p w:rsidR="00945BA3" w:rsidRPr="00945BA3" w:rsidRDefault="00945BA3" w:rsidP="00945BA3">
      <w:pPr>
        <w:pStyle w:val="a5"/>
        <w:ind w:firstLine="708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невыполнение оператором предусмотренной законодательством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данных;</w:t>
      </w:r>
    </w:p>
    <w:p w:rsidR="00945BA3" w:rsidRPr="00945BA3" w:rsidRDefault="00945BA3" w:rsidP="00945BA3">
      <w:pPr>
        <w:pStyle w:val="a5"/>
        <w:ind w:firstLine="708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невыполнение оператором предусмотренной законодательством в области персональных данных обязанности по предоставлению субъекту персональных данных информации, касающейся обработки его персональных данных.</w:t>
      </w:r>
    </w:p>
    <w:p w:rsidR="00945BA3" w:rsidRPr="00945BA3" w:rsidRDefault="00945BA3" w:rsidP="00945BA3">
      <w:pPr>
        <w:pStyle w:val="a5"/>
        <w:ind w:firstLine="708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С 01.07.2017 за совершение правонарушения, предусмотренного статьей 13.11 КоАП РФ, устанавливается административная ответственность в виде предупреждения или наложения штрафа на граждан в размере от 1000 рублей до 3000 рублей, на должностных лиц - от 5000 рублей до 10000 рублей, на юридических лиц - от 30000 рублей до 50000 рублей.</w:t>
      </w:r>
    </w:p>
    <w:p w:rsidR="00945BA3" w:rsidRPr="00945BA3" w:rsidRDefault="00945BA3" w:rsidP="00945BA3">
      <w:pPr>
        <w:pStyle w:val="a5"/>
        <w:ind w:firstLine="708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 xml:space="preserve">При этом составление протоколов по административным делам данной категории отнесено к компетенции должностных лиц </w:t>
      </w:r>
      <w:proofErr w:type="spellStart"/>
      <w:r w:rsidRPr="00945BA3">
        <w:rPr>
          <w:rFonts w:ascii="Times New Roman" w:hAnsi="Times New Roman"/>
        </w:rPr>
        <w:t>Роскомнадзора</w:t>
      </w:r>
      <w:proofErr w:type="spellEnd"/>
      <w:r w:rsidRPr="00945BA3">
        <w:rPr>
          <w:rFonts w:ascii="Times New Roman" w:hAnsi="Times New Roman"/>
        </w:rPr>
        <w:t xml:space="preserve"> (ранее такие дела возбуждались прокурором).</w:t>
      </w:r>
    </w:p>
    <w:p w:rsidR="00945BA3" w:rsidRDefault="00945BA3" w:rsidP="00945BA3">
      <w:pPr>
        <w:pStyle w:val="a5"/>
        <w:ind w:firstLine="708"/>
        <w:jc w:val="both"/>
        <w:rPr>
          <w:rFonts w:ascii="Times New Roman" w:hAnsi="Times New Roman"/>
        </w:rPr>
      </w:pPr>
      <w:proofErr w:type="gramStart"/>
      <w:r w:rsidRPr="00945BA3">
        <w:rPr>
          <w:rFonts w:ascii="Times New Roman" w:hAnsi="Times New Roman"/>
        </w:rPr>
        <w:t>В редакции статьи 13.11 КоАП РФ, действующей в настоящее время, установлена ответственность лишь за нарушение порядка сбора, хранения, использования или распространения информации о гражданах (персональных данных), которая предусматривала предупреждение или наложение штрафа на граждан в размере от 300 рублей до 500 рублей, на должностных лиц - от 500 рублей до 1000 рублей, на юридических лиц - от 5000 рублей до 10000 рублей.</w:t>
      </w:r>
      <w:proofErr w:type="gramEnd"/>
    </w:p>
    <w:p w:rsidR="00945BA3" w:rsidRPr="00945BA3" w:rsidRDefault="00945BA3" w:rsidP="00945BA3">
      <w:pPr>
        <w:pStyle w:val="a5"/>
        <w:ind w:firstLine="708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  <w:b/>
        </w:rPr>
        <w:t>Распоряжением Правительства РФ от 12.05.2017 № 911-р внесены изменения</w:t>
      </w:r>
      <w:r w:rsidRPr="00945BA3">
        <w:rPr>
          <w:rFonts w:ascii="Times New Roman" w:hAnsi="Times New Roman"/>
        </w:rPr>
        <w:t xml:space="preserve"> в перечень видов древесины, определяемых в соответствии с Общероссийским классификатором продукции по видам экономической деятельности, на которые распространяются требования Лесного кодекса РФ о транспортировке древесины и об учете сделок с ней.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В перечень включены 34 новых вида древесины, на которые распространяются требования Лесного кодекса РФ о транспортировке древесины и об учете сделок с ней.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В связи с принятием распоряжения на лиц, осуществляющих сделки с указанной древесиной, возлагается обязанность вносить сведения о таких сделках в Единую государственную автоматизированную информационную систему учета древесины и сделок с ней (ЕГАИС).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Нормативный а</w:t>
      </w:r>
      <w:proofErr w:type="gramStart"/>
      <w:r w:rsidRPr="00945BA3">
        <w:rPr>
          <w:rFonts w:ascii="Times New Roman" w:hAnsi="Times New Roman"/>
        </w:rPr>
        <w:t>кт вст</w:t>
      </w:r>
      <w:proofErr w:type="gramEnd"/>
      <w:r w:rsidRPr="00945BA3">
        <w:rPr>
          <w:rFonts w:ascii="Times New Roman" w:hAnsi="Times New Roman"/>
        </w:rPr>
        <w:t>упает в силу с 01.07.2017.</w:t>
      </w: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Данные изменения приняты во избежание возможности легализации древесины с мест незаконных рубок в продукцию первичной переработки – пиломатериалы, которые ранее могли быть свободно транспортированы, проданы или беспошлинно экспортированы.</w:t>
      </w:r>
    </w:p>
    <w:p w:rsid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r w:rsidRPr="00945BA3">
        <w:rPr>
          <w:rFonts w:ascii="Times New Roman" w:hAnsi="Times New Roman"/>
        </w:rPr>
        <w:t>Учет продукции первичного лесопиления в Единой государственной автоматизированной информационной системе учета древесины и сделок с ней является инструментом подтверждения законности ее происхождения и способствует пресечению незаконной деятельности в сфере заготовки и оборота древесины на территории Российской Федерации.</w:t>
      </w:r>
    </w:p>
    <w:p w:rsid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</w:p>
    <w:p w:rsidR="00945BA3" w:rsidRPr="00945BA3" w:rsidRDefault="00945BA3" w:rsidP="00945BA3">
      <w:pPr>
        <w:pStyle w:val="a5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66532" w:rsidRPr="00945BA3" w:rsidRDefault="00666532" w:rsidP="00666532">
      <w:pPr>
        <w:jc w:val="both"/>
        <w:rPr>
          <w:rFonts w:ascii="Cambria Math" w:hAnsi="Cambria Math"/>
        </w:rPr>
      </w:pPr>
      <w:r w:rsidRPr="00945BA3">
        <w:rPr>
          <w:rFonts w:ascii="Cambria Math" w:hAnsi="Cambria Math" w:cs="Times New Roman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C979BE" w:rsidRPr="00945BA3" w:rsidRDefault="00C979BE"/>
    <w:sectPr w:rsidR="00C979BE" w:rsidRPr="00945BA3" w:rsidSect="00945BA3">
      <w:footerReference w:type="default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0D" w:rsidRDefault="0002480D" w:rsidP="00945BA3">
      <w:pPr>
        <w:spacing w:after="0" w:line="240" w:lineRule="auto"/>
      </w:pPr>
      <w:r>
        <w:separator/>
      </w:r>
    </w:p>
  </w:endnote>
  <w:endnote w:type="continuationSeparator" w:id="0">
    <w:p w:rsidR="0002480D" w:rsidRDefault="0002480D" w:rsidP="0094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683086"/>
      <w:docPartObj>
        <w:docPartGallery w:val="Page Numbers (Bottom of Page)"/>
        <w:docPartUnique/>
      </w:docPartObj>
    </w:sdtPr>
    <w:sdtContent>
      <w:p w:rsidR="00945BA3" w:rsidRDefault="00945B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45BA3" w:rsidRDefault="00945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0D" w:rsidRDefault="0002480D" w:rsidP="00945BA3">
      <w:pPr>
        <w:spacing w:after="0" w:line="240" w:lineRule="auto"/>
      </w:pPr>
      <w:r>
        <w:separator/>
      </w:r>
    </w:p>
  </w:footnote>
  <w:footnote w:type="continuationSeparator" w:id="0">
    <w:p w:rsidR="0002480D" w:rsidRDefault="0002480D" w:rsidP="00945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A8"/>
    <w:rsid w:val="00015FA8"/>
    <w:rsid w:val="0002480D"/>
    <w:rsid w:val="00043CD7"/>
    <w:rsid w:val="000B5972"/>
    <w:rsid w:val="000D535D"/>
    <w:rsid w:val="000F1967"/>
    <w:rsid w:val="00181352"/>
    <w:rsid w:val="00197368"/>
    <w:rsid w:val="00230AFB"/>
    <w:rsid w:val="00332C3E"/>
    <w:rsid w:val="00437DA4"/>
    <w:rsid w:val="004E414D"/>
    <w:rsid w:val="00666532"/>
    <w:rsid w:val="0069275D"/>
    <w:rsid w:val="0081389A"/>
    <w:rsid w:val="00945BA3"/>
    <w:rsid w:val="00A855A9"/>
    <w:rsid w:val="00B9171A"/>
    <w:rsid w:val="00B96B4D"/>
    <w:rsid w:val="00C979BE"/>
    <w:rsid w:val="00CD2A6A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532"/>
    <w:rPr>
      <w:b/>
      <w:bCs/>
    </w:rPr>
  </w:style>
  <w:style w:type="character" w:customStyle="1" w:styleId="apple-converted-space">
    <w:name w:val="apple-converted-space"/>
    <w:basedOn w:val="a0"/>
    <w:rsid w:val="00666532"/>
  </w:style>
  <w:style w:type="paragraph" w:styleId="a5">
    <w:name w:val="No Spacing"/>
    <w:uiPriority w:val="1"/>
    <w:qFormat/>
    <w:rsid w:val="00945B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BA3"/>
  </w:style>
  <w:style w:type="paragraph" w:styleId="a8">
    <w:name w:val="footer"/>
    <w:basedOn w:val="a"/>
    <w:link w:val="a9"/>
    <w:uiPriority w:val="99"/>
    <w:unhideWhenUsed/>
    <w:rsid w:val="0094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BA3"/>
  </w:style>
  <w:style w:type="paragraph" w:styleId="aa">
    <w:name w:val="Balloon Text"/>
    <w:basedOn w:val="a"/>
    <w:link w:val="ab"/>
    <w:uiPriority w:val="99"/>
    <w:semiHidden/>
    <w:unhideWhenUsed/>
    <w:rsid w:val="0094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532"/>
    <w:rPr>
      <w:b/>
      <w:bCs/>
    </w:rPr>
  </w:style>
  <w:style w:type="character" w:customStyle="1" w:styleId="apple-converted-space">
    <w:name w:val="apple-converted-space"/>
    <w:basedOn w:val="a0"/>
    <w:rsid w:val="00666532"/>
  </w:style>
  <w:style w:type="paragraph" w:styleId="a5">
    <w:name w:val="No Spacing"/>
    <w:uiPriority w:val="1"/>
    <w:qFormat/>
    <w:rsid w:val="00945B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BA3"/>
  </w:style>
  <w:style w:type="paragraph" w:styleId="a8">
    <w:name w:val="footer"/>
    <w:basedOn w:val="a"/>
    <w:link w:val="a9"/>
    <w:uiPriority w:val="99"/>
    <w:unhideWhenUsed/>
    <w:rsid w:val="0094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BA3"/>
  </w:style>
  <w:style w:type="paragraph" w:styleId="aa">
    <w:name w:val="Balloon Text"/>
    <w:basedOn w:val="a"/>
    <w:link w:val="ab"/>
    <w:uiPriority w:val="99"/>
    <w:semiHidden/>
    <w:unhideWhenUsed/>
    <w:rsid w:val="0094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2017-12-06T07:11:00Z</cp:lastPrinted>
  <dcterms:created xsi:type="dcterms:W3CDTF">2017-09-04T04:54:00Z</dcterms:created>
  <dcterms:modified xsi:type="dcterms:W3CDTF">2017-12-06T07:11:00Z</dcterms:modified>
</cp:coreProperties>
</file>