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8B" w:rsidRDefault="00A1548B" w:rsidP="00A15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 ПРЕДСТАВИТЕЛЕЙ  </w:t>
      </w:r>
      <w:proofErr w:type="gramStart"/>
      <w:r>
        <w:rPr>
          <w:b/>
          <w:sz w:val="32"/>
          <w:szCs w:val="32"/>
        </w:rPr>
        <w:t>СЕЛЬСКОГО</w:t>
      </w:r>
      <w:proofErr w:type="gramEnd"/>
      <w:r>
        <w:rPr>
          <w:b/>
          <w:sz w:val="32"/>
          <w:szCs w:val="32"/>
        </w:rPr>
        <w:t xml:space="preserve">                      </w:t>
      </w:r>
    </w:p>
    <w:p w:rsidR="00A1548B" w:rsidRDefault="00A1548B" w:rsidP="00A15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ПОСЕЛЕНИЯ   АРЗАМАСЦЕВКА   МУНИЦИПАЛЬНОГО</w:t>
      </w:r>
    </w:p>
    <w:p w:rsidR="00A1548B" w:rsidRDefault="00A1548B" w:rsidP="00A15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РАЙОНА  БОГАТОВСКИЙ  САМАРСКОЙ  ОБЛАСТИ</w:t>
      </w:r>
    </w:p>
    <w:p w:rsidR="00A1548B" w:rsidRDefault="00A1548B" w:rsidP="00A1548B">
      <w:pPr>
        <w:tabs>
          <w:tab w:val="left" w:pos="102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</w:t>
      </w:r>
    </w:p>
    <w:p w:rsidR="00A1548B" w:rsidRDefault="00A1548B" w:rsidP="00A1548B">
      <w:pPr>
        <w:tabs>
          <w:tab w:val="left" w:pos="102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>РЕШЕНИЕ</w:t>
      </w:r>
    </w:p>
    <w:p w:rsidR="00A1548B" w:rsidRDefault="00A1548B" w:rsidP="00A1548B">
      <w:pPr>
        <w:tabs>
          <w:tab w:val="left" w:pos="1020"/>
        </w:tabs>
        <w:rPr>
          <w:b/>
          <w:sz w:val="28"/>
          <w:szCs w:val="28"/>
        </w:rPr>
      </w:pPr>
    </w:p>
    <w:p w:rsidR="00A1548B" w:rsidRDefault="00A1548B" w:rsidP="00A1548B">
      <w:r>
        <w:rPr>
          <w:sz w:val="28"/>
          <w:szCs w:val="28"/>
        </w:rPr>
        <w:t xml:space="preserve">                                     № 16                     от   21.11. 2017 г.</w:t>
      </w:r>
    </w:p>
    <w:p w:rsidR="00A1548B" w:rsidRDefault="00A1548B" w:rsidP="00A1548B"/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 xml:space="preserve">«О   бюджете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на 2018 год и плановый период 2019 и 2020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A1548B" w:rsidRDefault="00A1548B" w:rsidP="00A1548B">
      <w:pPr>
        <w:tabs>
          <w:tab w:val="left" w:pos="25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самоуправления», Бюджетным Кодексом, Уставом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Собрание представителей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третьего созыва</w:t>
      </w:r>
    </w:p>
    <w:p w:rsidR="00A1548B" w:rsidRDefault="00A1548B" w:rsidP="00A1548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РЕШИЛО:</w:t>
      </w:r>
    </w:p>
    <w:p w:rsidR="00A1548B" w:rsidRDefault="00A1548B" w:rsidP="00A1548B">
      <w:pPr>
        <w:jc w:val="both"/>
        <w:rPr>
          <w:sz w:val="28"/>
        </w:rPr>
      </w:pPr>
      <w:r>
        <w:rPr>
          <w:sz w:val="28"/>
          <w:szCs w:val="28"/>
        </w:rPr>
        <w:t xml:space="preserve">              Статья 1.</w:t>
      </w:r>
    </w:p>
    <w:p w:rsidR="00A1548B" w:rsidRDefault="00A1548B" w:rsidP="00A1548B">
      <w:pPr>
        <w:jc w:val="both"/>
        <w:rPr>
          <w:sz w:val="28"/>
        </w:rPr>
      </w:pPr>
      <w:r>
        <w:rPr>
          <w:sz w:val="28"/>
        </w:rPr>
        <w:t xml:space="preserve">          1.</w:t>
      </w:r>
      <w:r>
        <w:rPr>
          <w:sz w:val="28"/>
          <w:szCs w:val="28"/>
        </w:rPr>
        <w:t xml:space="preserve">Утвердить бюджет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2018 год и на плановый период 2019 и 2020 годы в целом.</w:t>
      </w:r>
    </w:p>
    <w:p w:rsidR="00A1548B" w:rsidRDefault="00A1548B" w:rsidP="00A1548B">
      <w:pPr>
        <w:pStyle w:val="1"/>
        <w:jc w:val="both"/>
        <w:rPr>
          <w:szCs w:val="28"/>
        </w:rPr>
      </w:pPr>
      <w:r>
        <w:t xml:space="preserve"> 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основные характеристики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 2018 год: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-общий объем доходов – 11046,1тыс. руб.;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-общий объем расходов- 11046,1тыс. руб.;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-дефицит – 0  . тыс. руб.;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 2019 год: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-общий объем доходов – 11539,1 тыс. руб.;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-общий объем расходов- 11539,1 тыс. руб.;</w:t>
      </w:r>
    </w:p>
    <w:p w:rsidR="00A1548B" w:rsidRDefault="00A1548B" w:rsidP="00A1548B">
      <w:pPr>
        <w:rPr>
          <w:sz w:val="28"/>
          <w:szCs w:val="28"/>
        </w:rPr>
      </w:pPr>
      <w:r>
        <w:rPr>
          <w:sz w:val="28"/>
          <w:szCs w:val="28"/>
        </w:rPr>
        <w:t>-дефицит – 0  тыс. руб.;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2020 год:</w:t>
      </w:r>
    </w:p>
    <w:p w:rsidR="00A1548B" w:rsidRDefault="00A1548B" w:rsidP="00A1548B">
      <w:pPr>
        <w:numPr>
          <w:ilvl w:val="0"/>
          <w:numId w:val="2"/>
        </w:numPr>
        <w:tabs>
          <w:tab w:val="left" w:pos="1068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11539,1 тыс. руб.;</w:t>
      </w:r>
    </w:p>
    <w:p w:rsidR="00A1548B" w:rsidRDefault="00A1548B" w:rsidP="00A1548B">
      <w:pPr>
        <w:numPr>
          <w:ilvl w:val="0"/>
          <w:numId w:val="2"/>
        </w:numPr>
        <w:tabs>
          <w:tab w:val="left" w:pos="1068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11539,1 тыс. руб.;</w:t>
      </w:r>
    </w:p>
    <w:p w:rsidR="00A1548B" w:rsidRDefault="00A1548B" w:rsidP="00A1548B">
      <w:pPr>
        <w:numPr>
          <w:ilvl w:val="0"/>
          <w:numId w:val="2"/>
        </w:numPr>
        <w:tabs>
          <w:tab w:val="left" w:pos="1068"/>
        </w:tabs>
        <w:ind w:left="1068" w:hanging="360"/>
        <w:rPr>
          <w:sz w:val="28"/>
          <w:szCs w:val="28"/>
        </w:rPr>
      </w:pPr>
      <w:r>
        <w:rPr>
          <w:sz w:val="28"/>
          <w:szCs w:val="28"/>
        </w:rPr>
        <w:t>-дефицит – 0.руб.;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объём условно утвержденных расходов: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2019 год – 295,9 тыс. руб.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на 2020 год– 607,3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Статья 3. Утвердить объем средств резервного фонда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2018 год в сумме   </w:t>
      </w:r>
      <w:r>
        <w:rPr>
          <w:color w:val="000000"/>
          <w:sz w:val="28"/>
          <w:szCs w:val="28"/>
        </w:rPr>
        <w:t>115,0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2019 год в сумме  115,0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2020 год в сумме  115,7 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предельный объем муниципального долга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в сумме 0 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сумме  0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сумме 0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верхний предел муниципального долга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 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 Самарской области: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в сумме 0 тыс. руб., в том числе верхний предел долга по муниципальным гарантиям 0 тыс. руб.;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2019 года в сумме 0 тыс. руб., в том числе верхний предел долга по муниципальным гарантиям 0 тыс. руб.;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 года в сумме 0 тыс. руб., в том числе верхний предел долга по муниципальным гарантиям 0 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предельный объем расходов на обслуживание муниципального долга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 муниципального района 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в сумме  0 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сумме  0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сумме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0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общую сумму предоставляемых муниципальных гарантий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муниципальным районом 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области: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сумме 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сумме 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сумме 0 тыс. руб.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proofErr w:type="gramStart"/>
      <w:r>
        <w:rPr>
          <w:sz w:val="28"/>
          <w:szCs w:val="28"/>
        </w:rPr>
        <w:t xml:space="preserve">Установить, что в 2018-2020 годах за счет средств областного бюджета 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на безвозмездной и безвозвратной основе предоставляются субсидии юридическим лицам 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r>
        <w:rPr>
          <w:sz w:val="28"/>
          <w:szCs w:val="28"/>
        </w:rPr>
        <w:lastRenderedPageBreak/>
        <w:t>подакцизных</w:t>
      </w:r>
      <w:proofErr w:type="gramEnd"/>
      <w:r>
        <w:rPr>
          <w:sz w:val="28"/>
          <w:szCs w:val="28"/>
        </w:rPr>
        <w:t xml:space="preserve"> товаров), выполнение работ, оказанием услуг, в следующих  сферах: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сельскохозяйственное производство.</w:t>
      </w:r>
    </w:p>
    <w:p w:rsidR="00A1548B" w:rsidRDefault="00A1548B" w:rsidP="00A154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 муниципального района в соответствии с нормативными правовыми актами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предоставлении;</w:t>
      </w:r>
      <w:proofErr w:type="gramEnd"/>
      <w:r>
        <w:rPr>
          <w:sz w:val="28"/>
          <w:szCs w:val="28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органом государственного финансового контроля соблюдения условий, целей и порядка предоставления субсидий их получателям.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согласно приложению 1 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согласно приложению  2  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 бюджета</w:t>
      </w:r>
      <w:proofErr w:type="gramEnd"/>
      <w:r>
        <w:rPr>
          <w:sz w:val="28"/>
          <w:szCs w:val="28"/>
        </w:rPr>
        <w:t xml:space="preserve"> на 2018 год согласно приложению 3 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 на плановый период 2019 и 2020 годов согласно приложению 4 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2018 год согласно приложению 5.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на  2019-2020 годы согласно приложению 6.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Утвердить источники внутреннего финансирования </w:t>
      </w:r>
      <w:r>
        <w:rPr>
          <w:sz w:val="28"/>
          <w:szCs w:val="28"/>
        </w:rPr>
        <w:lastRenderedPageBreak/>
        <w:t xml:space="preserve">дефицита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2018 год согласно приложению 7.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источники внутреннего финансирования дефицита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2019-2020 год согласно приложению 8 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13.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программы муниципальных внутренних заимствований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2018-2020 годы согласно приложению  9 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программы муниципальных гарантий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2017-2019 годы согласно приложению 10 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15.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Установить в соответствии с пунктом 8 статьи 217 Бюджетного кодекса Российской Федерации, что дополнительными основаниями для внесения в 2018-2020 годах изменений в показатели сводной бюджетной росписи 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являются:</w:t>
      </w:r>
    </w:p>
    <w:p w:rsidR="00A1548B" w:rsidRDefault="00A1548B" w:rsidP="00A154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кодов бюджетной классификации отраженных в настоящем Решении расходов  районного бюджета, осуществляемых за счет безвозмездных поступлений в районный бюджет, а также остатков безвозмездных поступлений в бюджет района, сформированных по состоянию на 01.01.2018 года;</w:t>
      </w:r>
    </w:p>
    <w:p w:rsidR="00A1548B" w:rsidRDefault="00A1548B" w:rsidP="00A154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кодов бюджетной классификации отраженных в настоящем Решении расходов районного бюджета в целях их привидения в соответствие с федеральными и областными правовыми актами;</w:t>
      </w:r>
    </w:p>
    <w:p w:rsidR="00A1548B" w:rsidRDefault="00A1548B" w:rsidP="00A154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Решением.</w:t>
      </w:r>
    </w:p>
    <w:p w:rsidR="00A1548B" w:rsidRDefault="00A1548B" w:rsidP="00A154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A1548B" w:rsidRDefault="00A1548B" w:rsidP="00A154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исполнении бюджета муниципального района на 2018 год и на плановый период 2019 и 2020годов показатели сводной бюджетной  росписи  местного бюджета утверждаются  только на 2018 год.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17.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Опубликовать настоящее Решение в газете «Вестник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>».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18.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вступает в силу с 1 января 2018 года.</w:t>
      </w:r>
    </w:p>
    <w:p w:rsidR="00A1548B" w:rsidRDefault="00A1548B" w:rsidP="00A1548B">
      <w:pPr>
        <w:jc w:val="both"/>
        <w:rPr>
          <w:sz w:val="28"/>
          <w:szCs w:val="28"/>
        </w:rPr>
      </w:pPr>
    </w:p>
    <w:p w:rsidR="00A1548B" w:rsidRDefault="00A1548B" w:rsidP="00A1548B">
      <w:pPr>
        <w:jc w:val="both"/>
        <w:rPr>
          <w:sz w:val="28"/>
          <w:szCs w:val="28"/>
        </w:rPr>
      </w:pP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Собрания Представителей</w:t>
      </w:r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</w:p>
    <w:p w:rsidR="00A1548B" w:rsidRDefault="00A1548B" w:rsidP="00A1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</w:p>
    <w:p w:rsidR="00A1548B" w:rsidRDefault="00A1548B" w:rsidP="00A1548B">
      <w:pPr>
        <w:jc w:val="both"/>
        <w:rPr>
          <w:sz w:val="22"/>
          <w:szCs w:val="22"/>
        </w:rPr>
        <w:sectPr w:rsidR="00A1548B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Самарской области                                                     </w:t>
      </w:r>
      <w:proofErr w:type="spellStart"/>
      <w:r>
        <w:rPr>
          <w:sz w:val="28"/>
          <w:szCs w:val="28"/>
        </w:rPr>
        <w:t>Т.В.Попова</w:t>
      </w:r>
      <w:proofErr w:type="spellEnd"/>
    </w:p>
    <w:p w:rsidR="00A1548B" w:rsidRDefault="00A1548B" w:rsidP="00A1548B">
      <w:pPr>
        <w:tabs>
          <w:tab w:val="left" w:pos="5985"/>
        </w:tabs>
        <w:jc w:val="right"/>
        <w:rPr>
          <w:sz w:val="20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A1548B" w:rsidRDefault="00A1548B" w:rsidP="00A1548B">
      <w:pPr>
        <w:tabs>
          <w:tab w:val="left" w:pos="5985"/>
        </w:tabs>
        <w:jc w:val="right"/>
        <w:rPr>
          <w:sz w:val="20"/>
        </w:rPr>
      </w:pPr>
    </w:p>
    <w:p w:rsidR="00A1548B" w:rsidRDefault="00A1548B" w:rsidP="00A1548B">
      <w:pPr>
        <w:pStyle w:val="1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Перечень главных администраторов</w:t>
      </w:r>
    </w:p>
    <w:p w:rsidR="00A1548B" w:rsidRDefault="00A1548B" w:rsidP="00A1548B">
      <w:pPr>
        <w:pStyle w:val="1"/>
        <w:tabs>
          <w:tab w:val="left" w:pos="0"/>
        </w:tabs>
        <w:jc w:val="center"/>
      </w:pPr>
      <w:r>
        <w:rPr>
          <w:szCs w:val="28"/>
        </w:rPr>
        <w:t xml:space="preserve">доходов  бюджета  сельского поселения </w:t>
      </w:r>
      <w:proofErr w:type="spellStart"/>
      <w:r>
        <w:rPr>
          <w:szCs w:val="28"/>
        </w:rPr>
        <w:t>Арзамасцевка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</w:p>
    <w:p w:rsidR="00A1548B" w:rsidRDefault="00A1548B" w:rsidP="00A1548B"/>
    <w:p w:rsidR="00A1548B" w:rsidRDefault="00A1548B" w:rsidP="00A1548B">
      <w:pPr>
        <w:tabs>
          <w:tab w:val="left" w:pos="5985"/>
        </w:tabs>
        <w:jc w:val="center"/>
        <w:rPr>
          <w:b/>
          <w:sz w:val="20"/>
        </w:rPr>
      </w:pPr>
    </w:p>
    <w:tbl>
      <w:tblPr>
        <w:tblW w:w="0" w:type="auto"/>
        <w:tblInd w:w="-487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5725"/>
      </w:tblGrid>
      <w:tr w:rsidR="00A1548B" w:rsidTr="00B52DAF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1548B" w:rsidTr="00B52DAF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b/>
                <w:sz w:val="20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Арзамасцевка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sz w:val="22"/>
                <w:szCs w:val="22"/>
              </w:rPr>
              <w:t>Богатовский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A1548B" w:rsidTr="00B52DAF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1 11 05013 10 0000 120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548B" w:rsidTr="00B52DAF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A1548B" w:rsidTr="00B52DAF">
        <w:trPr>
          <w:trHeight w:val="144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  <w:p w:rsidR="00A1548B" w:rsidRDefault="00A1548B" w:rsidP="00B52DAF">
            <w:pPr>
              <w:tabs>
                <w:tab w:val="left" w:pos="5985"/>
              </w:tabs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A1548B" w:rsidRDefault="00A1548B" w:rsidP="00B52DAF">
            <w:pPr>
              <w:tabs>
                <w:tab w:val="left" w:pos="5985"/>
              </w:tabs>
              <w:rPr>
                <w:sz w:val="22"/>
                <w:szCs w:val="22"/>
              </w:rPr>
            </w:pPr>
          </w:p>
        </w:tc>
      </w:tr>
      <w:tr w:rsidR="00A1548B" w:rsidTr="00B52DAF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1 11 08050 10 0000 120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548B" w:rsidTr="00B52DAF">
        <w:trPr>
          <w:trHeight w:val="46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1 11 09045 10 0000 120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A1548B" w:rsidRDefault="00A1548B" w:rsidP="00B52DAF">
            <w:pPr>
              <w:tabs>
                <w:tab w:val="left" w:pos="5985"/>
              </w:tabs>
              <w:rPr>
                <w:sz w:val="22"/>
                <w:szCs w:val="22"/>
              </w:rPr>
            </w:pPr>
          </w:p>
        </w:tc>
      </w:tr>
      <w:tr w:rsidR="00A1548B" w:rsidTr="00B52DAF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A1548B" w:rsidTr="00B52DAF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548B" w:rsidTr="00B52DAF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</w:t>
            </w:r>
            <w:r>
              <w:rPr>
                <w:sz w:val="22"/>
                <w:szCs w:val="22"/>
              </w:rPr>
              <w:lastRenderedPageBreak/>
              <w:t>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548B" w:rsidTr="00B52DAF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lastRenderedPageBreak/>
              <w:t xml:space="preserve">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1 14 03050 10 0000 410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1548B" w:rsidTr="00B52DAF">
        <w:trPr>
          <w:trHeight w:val="70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1 14 03050 10 0000 440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1548B" w:rsidTr="00B52DAF">
        <w:trPr>
          <w:trHeight w:val="96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  <w:p w:rsidR="00A1548B" w:rsidRDefault="00A1548B" w:rsidP="00B52DAF">
            <w:pPr>
              <w:tabs>
                <w:tab w:val="left" w:pos="5985"/>
              </w:tabs>
              <w:snapToGrid w:val="0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1 14 04050 10 0000 420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1548B" w:rsidTr="00B52DAF">
        <w:trPr>
          <w:trHeight w:val="24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1 14 06013 10 0000 430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1548B" w:rsidTr="00B52DAF">
        <w:trPr>
          <w:trHeight w:val="240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1 14 06025 10 0000 430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A1548B" w:rsidRDefault="00A1548B" w:rsidP="00B52DAF">
            <w:pPr>
              <w:tabs>
                <w:tab w:val="left" w:pos="5985"/>
              </w:tabs>
              <w:rPr>
                <w:sz w:val="22"/>
                <w:szCs w:val="22"/>
              </w:rPr>
            </w:pPr>
          </w:p>
        </w:tc>
      </w:tr>
      <w:tr w:rsidR="00A1548B" w:rsidTr="00B52DAF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1 17 05050 10 0000 180</w:t>
            </w:r>
          </w:p>
          <w:p w:rsidR="00A1548B" w:rsidRDefault="00A1548B" w:rsidP="00B52DAF">
            <w:pPr>
              <w:tabs>
                <w:tab w:val="left" w:pos="5985"/>
              </w:tabs>
              <w:jc w:val="center"/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1548B" w:rsidTr="00B52DAF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2 02 01001 10 0000 151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1548B" w:rsidTr="00B52DA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2 02 01003 10 0000 151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A1548B" w:rsidTr="00B52DA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2 02 02102 10 0000 151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1548B" w:rsidTr="00B52DA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2 02 02041 10 0000 151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548B" w:rsidTr="00B52DAF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2 02 02077 10 0000 151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A1548B" w:rsidTr="00B52DAF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2  02 02078 10 0000 151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1548B" w:rsidTr="00B52DAF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2 02 02999 10 0000 151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  <w:p w:rsidR="00A1548B" w:rsidRDefault="00A1548B" w:rsidP="00B52DAF">
            <w:pPr>
              <w:tabs>
                <w:tab w:val="left" w:pos="5985"/>
              </w:tabs>
              <w:rPr>
                <w:sz w:val="22"/>
                <w:szCs w:val="22"/>
              </w:rPr>
            </w:pPr>
          </w:p>
        </w:tc>
      </w:tr>
      <w:tr w:rsidR="00A1548B" w:rsidTr="00B52DAF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2 02 04014 10 0000 151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A1548B" w:rsidTr="00B52DAF">
        <w:trPr>
          <w:trHeight w:val="48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2  02 04999 10 0000 151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1548B" w:rsidTr="00B52DA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2 02 03015 10 0000 151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548B" w:rsidTr="00B52DA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 xml:space="preserve">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t>2 18 05010 10 0000 151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  <w:p w:rsidR="00A1548B" w:rsidRDefault="00A1548B" w:rsidP="00B52DAF">
            <w:pPr>
              <w:tabs>
                <w:tab w:val="left" w:pos="5985"/>
              </w:tabs>
              <w:snapToGrid w:val="0"/>
              <w:rPr>
                <w:sz w:val="22"/>
                <w:szCs w:val="22"/>
              </w:rPr>
            </w:pPr>
          </w:p>
        </w:tc>
      </w:tr>
      <w:tr w:rsidR="00A1548B" w:rsidTr="00B52DAF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lastRenderedPageBreak/>
              <w:t xml:space="preserve">       221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2 19 05000 10 0000 151</w:t>
            </w:r>
          </w:p>
          <w:p w:rsidR="00A1548B" w:rsidRDefault="00A1548B" w:rsidP="00B52DAF">
            <w:pPr>
              <w:tabs>
                <w:tab w:val="left" w:pos="5985"/>
              </w:tabs>
              <w:jc w:val="center"/>
            </w:pP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2"/>
                <w:szCs w:val="22"/>
              </w:rPr>
              <w:t>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1548B" w:rsidRDefault="00A1548B" w:rsidP="00A1548B"/>
    <w:p w:rsidR="00A1548B" w:rsidRDefault="00A1548B" w:rsidP="00A1548B"/>
    <w:p w:rsidR="00A1548B" w:rsidRDefault="00A1548B" w:rsidP="00A1548B">
      <w:pPr>
        <w:jc w:val="right"/>
        <w:rPr>
          <w:b/>
        </w:rPr>
      </w:pPr>
      <w:r>
        <w:rPr>
          <w:u w:val="single"/>
        </w:rPr>
        <w:t xml:space="preserve"> </w:t>
      </w:r>
      <w:r>
        <w:rPr>
          <w:sz w:val="20"/>
          <w:u w:val="single"/>
        </w:rPr>
        <w:t xml:space="preserve">Приложение № 2 </w:t>
      </w:r>
    </w:p>
    <w:p w:rsidR="00A1548B" w:rsidRDefault="00A1548B" w:rsidP="00A1548B">
      <w:pPr>
        <w:jc w:val="center"/>
        <w:rPr>
          <w:b/>
        </w:rPr>
      </w:pPr>
    </w:p>
    <w:p w:rsidR="00A1548B" w:rsidRDefault="00A1548B" w:rsidP="00A1548B">
      <w:pPr>
        <w:jc w:val="center"/>
        <w:rPr>
          <w:b/>
        </w:rPr>
      </w:pPr>
      <w:r>
        <w:rPr>
          <w:b/>
        </w:rPr>
        <w:t xml:space="preserve">Перечень </w:t>
      </w:r>
    </w:p>
    <w:p w:rsidR="00A1548B" w:rsidRDefault="00A1548B" w:rsidP="00A1548B">
      <w:pPr>
        <w:jc w:val="center"/>
        <w:rPr>
          <w:b/>
        </w:rPr>
      </w:pPr>
      <w:r>
        <w:rPr>
          <w:b/>
        </w:rPr>
        <w:t xml:space="preserve">главных администраторов источников </w:t>
      </w:r>
    </w:p>
    <w:p w:rsidR="00A1548B" w:rsidRDefault="00A1548B" w:rsidP="00A1548B">
      <w:pPr>
        <w:jc w:val="center"/>
        <w:rPr>
          <w:b/>
        </w:rPr>
      </w:pPr>
      <w:r>
        <w:rPr>
          <w:b/>
        </w:rPr>
        <w:t>финансирования дефицита бюджета</w:t>
      </w:r>
      <w:r>
        <w:rPr>
          <w:b/>
          <w:sz w:val="20"/>
        </w:rPr>
        <w:t xml:space="preserve">  </w:t>
      </w:r>
      <w:r>
        <w:rPr>
          <w:b/>
        </w:rPr>
        <w:t xml:space="preserve">сельского поселения 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</w:t>
      </w:r>
    </w:p>
    <w:p w:rsidR="00A1548B" w:rsidRDefault="00A1548B" w:rsidP="00A1548B">
      <w:pPr>
        <w:jc w:val="center"/>
        <w:rPr>
          <w:b/>
        </w:rPr>
      </w:pPr>
    </w:p>
    <w:p w:rsidR="00A1548B" w:rsidRDefault="00A1548B" w:rsidP="00A1548B">
      <w:pPr>
        <w:tabs>
          <w:tab w:val="left" w:pos="5985"/>
        </w:tabs>
        <w:jc w:val="center"/>
        <w:rPr>
          <w:b/>
          <w:sz w:val="20"/>
        </w:rPr>
      </w:pPr>
    </w:p>
    <w:p w:rsidR="00A1548B" w:rsidRDefault="00A1548B" w:rsidP="00A1548B">
      <w:pPr>
        <w:tabs>
          <w:tab w:val="left" w:pos="5985"/>
        </w:tabs>
        <w:jc w:val="center"/>
        <w:rPr>
          <w:b/>
          <w:sz w:val="20"/>
        </w:rPr>
      </w:pPr>
    </w:p>
    <w:tbl>
      <w:tblPr>
        <w:tblW w:w="0" w:type="auto"/>
        <w:tblInd w:w="-295" w:type="dxa"/>
        <w:tblLayout w:type="fixed"/>
        <w:tblLook w:val="0000" w:firstRow="0" w:lastRow="0" w:firstColumn="0" w:lastColumn="0" w:noHBand="0" w:noVBand="0"/>
      </w:tblPr>
      <w:tblGrid>
        <w:gridCol w:w="1249"/>
        <w:gridCol w:w="3544"/>
        <w:gridCol w:w="4967"/>
      </w:tblGrid>
      <w:tr w:rsidR="00A1548B" w:rsidTr="00B52DAF">
        <w:trPr>
          <w:trHeight w:val="18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администратора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rPr>
                <w:b/>
              </w:rPr>
              <w:t>Наименование главных администраторов, групп, подгрупп, статей, видов источников</w:t>
            </w:r>
          </w:p>
        </w:tc>
      </w:tr>
      <w:tr w:rsidR="00A1548B" w:rsidTr="00B52DAF">
        <w:trPr>
          <w:trHeight w:val="371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Арзамасцевка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sz w:val="22"/>
                <w:szCs w:val="22"/>
              </w:rPr>
              <w:t>Богатовский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b/>
                <w:sz w:val="20"/>
              </w:rPr>
            </w:pPr>
          </w:p>
        </w:tc>
      </w:tr>
      <w:tr w:rsidR="00A1548B" w:rsidTr="00B52DAF">
        <w:trPr>
          <w:trHeight w:val="180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01030000000000000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 xml:space="preserve">Бюджетные кредиты от других бюджетов бюджетной системы РФ </w:t>
            </w:r>
          </w:p>
        </w:tc>
      </w:tr>
      <w:tr w:rsidR="00A1548B" w:rsidTr="00B52DAF">
        <w:trPr>
          <w:trHeight w:val="52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01030100000000700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Получение бюджетных кредитов от других бюджетов бюджетной системы РФ</w:t>
            </w:r>
          </w:p>
        </w:tc>
      </w:tr>
      <w:tr w:rsidR="00A1548B" w:rsidTr="00B52DAF">
        <w:trPr>
          <w:trHeight w:val="521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01030100050000710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 xml:space="preserve">Получение бюджетных кредитов  от других бюджетов бюджетной системы РФ бюджетами муниципальных районов </w:t>
            </w:r>
          </w:p>
        </w:tc>
      </w:tr>
      <w:tr w:rsidR="00A1548B" w:rsidTr="00B52DAF">
        <w:trPr>
          <w:trHeight w:val="36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01030100000000800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Погашение бюджетных кредитов, полученных от других бюджетов бюджетной системы РФ в валюте РФ</w:t>
            </w:r>
          </w:p>
        </w:tc>
      </w:tr>
      <w:tr w:rsidR="00A1548B" w:rsidTr="00B52DAF">
        <w:trPr>
          <w:trHeight w:val="360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01030100050000810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Погашение муниципальным районом  бюджетных кредитов от других бюджетов бюджетной системы РФ</w:t>
            </w:r>
          </w:p>
        </w:tc>
      </w:tr>
      <w:tr w:rsidR="00A1548B" w:rsidTr="00B52DAF">
        <w:trPr>
          <w:trHeight w:val="52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01050000000000000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A1548B" w:rsidTr="00B52DAF">
        <w:trPr>
          <w:trHeight w:val="33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01050000000000500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Увеличение остатков средств бюджетов</w:t>
            </w:r>
          </w:p>
        </w:tc>
      </w:tr>
      <w:tr w:rsidR="00A1548B" w:rsidTr="00B52DAF">
        <w:trPr>
          <w:trHeight w:val="333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01050200000000500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>Увеличение прочих остатков средств бюджетов</w:t>
            </w:r>
          </w:p>
        </w:tc>
      </w:tr>
      <w:tr w:rsidR="00A1548B" w:rsidTr="00B52DAF">
        <w:trPr>
          <w:trHeight w:val="8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010502010000000510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</w:tr>
      <w:tr w:rsidR="00A1548B" w:rsidTr="00B52DAF">
        <w:trPr>
          <w:trHeight w:val="80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t>01050201100000510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A1548B" w:rsidTr="00B52DAF">
        <w:trPr>
          <w:trHeight w:val="46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01050000000000600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A1548B" w:rsidTr="00B52DAF">
        <w:trPr>
          <w:trHeight w:val="465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01050200000000600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>Уменьшение прочих остатков средств бюджетов</w:t>
            </w:r>
          </w:p>
        </w:tc>
      </w:tr>
      <w:tr w:rsidR="00A1548B" w:rsidTr="00B52DAF">
        <w:trPr>
          <w:trHeight w:val="46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01050201000000610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</w:tr>
      <w:tr w:rsidR="00A1548B" w:rsidTr="00B52DAF">
        <w:trPr>
          <w:trHeight w:val="461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lastRenderedPageBreak/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t>01050201100000610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</w:pPr>
            <w:r>
              <w:t>Уменьшение прочих остатков денежных средств бюджета поселения</w:t>
            </w:r>
          </w:p>
        </w:tc>
      </w:tr>
      <w:tr w:rsidR="00A1548B" w:rsidTr="00B52DAF">
        <w:trPr>
          <w:trHeight w:val="36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01060500000000000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Бюджетные кредиты, предоставленные внутри страны в валюте РФ</w:t>
            </w:r>
          </w:p>
        </w:tc>
      </w:tr>
      <w:tr w:rsidR="00A1548B" w:rsidTr="00B52DAF">
        <w:trPr>
          <w:trHeight w:val="360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tabs>
                <w:tab w:val="left" w:pos="5985"/>
              </w:tabs>
              <w:snapToGrid w:val="0"/>
              <w:jc w:val="center"/>
            </w:pPr>
            <w:r>
              <w:rPr>
                <w:sz w:val="20"/>
              </w:rPr>
              <w:t>221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center"/>
            </w:pPr>
            <w:r>
              <w:t>01060500000000000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48B" w:rsidRDefault="00A1548B" w:rsidP="00B52DAF">
            <w:pPr>
              <w:jc w:val="both"/>
            </w:pPr>
            <w:r>
              <w:t>Бюджетные кредиты, предоставленные внутри страны в валюте РФ</w:t>
            </w:r>
          </w:p>
        </w:tc>
      </w:tr>
    </w:tbl>
    <w:p w:rsidR="00A1548B" w:rsidRDefault="00A1548B" w:rsidP="00A1548B">
      <w:pPr>
        <w:tabs>
          <w:tab w:val="left" w:pos="5985"/>
        </w:tabs>
      </w:pPr>
    </w:p>
    <w:p w:rsidR="00A1548B" w:rsidRDefault="00A1548B" w:rsidP="00A1548B"/>
    <w:p w:rsidR="00A1548B" w:rsidRDefault="00A1548B" w:rsidP="00A1548B"/>
    <w:p w:rsidR="00A1548B" w:rsidRDefault="00A1548B" w:rsidP="00A1548B"/>
    <w:p w:rsidR="00E629EA" w:rsidRDefault="00E629EA">
      <w:bookmarkStart w:id="0" w:name="_GoBack"/>
      <w:bookmarkEnd w:id="0"/>
    </w:p>
    <w:sectPr w:rsidR="00E6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8B"/>
    <w:rsid w:val="00A1548B"/>
    <w:rsid w:val="00E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48B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8B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48B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8B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2018-01-22T06:28:00Z</dcterms:created>
  <dcterms:modified xsi:type="dcterms:W3CDTF">2018-01-22T06:29:00Z</dcterms:modified>
</cp:coreProperties>
</file>