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6" w:rsidRPr="00A148B6" w:rsidRDefault="00A148B6" w:rsidP="00A148B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148B6">
        <w:rPr>
          <w:rFonts w:ascii="Times New Roman" w:hAnsi="Times New Roman"/>
          <w:b/>
          <w:sz w:val="48"/>
          <w:szCs w:val="48"/>
        </w:rPr>
        <w:t>ВЕСТНИК сельского поселения Печинено</w:t>
      </w:r>
    </w:p>
    <w:p w:rsidR="00A148B6" w:rsidRDefault="00A148B6" w:rsidP="00A148B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148B6">
        <w:rPr>
          <w:rFonts w:ascii="Times New Roman" w:hAnsi="Times New Roman"/>
          <w:b/>
          <w:sz w:val="48"/>
          <w:szCs w:val="48"/>
        </w:rPr>
        <w:t>12+       № 1</w:t>
      </w:r>
      <w:r>
        <w:rPr>
          <w:rFonts w:ascii="Times New Roman" w:hAnsi="Times New Roman"/>
          <w:b/>
          <w:sz w:val="48"/>
          <w:szCs w:val="48"/>
        </w:rPr>
        <w:t>3</w:t>
      </w:r>
      <w:r w:rsidRPr="00A148B6">
        <w:rPr>
          <w:rFonts w:ascii="Times New Roman" w:hAnsi="Times New Roman"/>
          <w:b/>
          <w:sz w:val="48"/>
          <w:szCs w:val="48"/>
        </w:rPr>
        <w:t xml:space="preserve"> (22</w:t>
      </w:r>
      <w:r>
        <w:rPr>
          <w:rFonts w:ascii="Times New Roman" w:hAnsi="Times New Roman"/>
          <w:b/>
          <w:sz w:val="48"/>
          <w:szCs w:val="48"/>
        </w:rPr>
        <w:t>3</w:t>
      </w:r>
      <w:r w:rsidRPr="00A148B6">
        <w:rPr>
          <w:rFonts w:ascii="Times New Roman" w:hAnsi="Times New Roman"/>
          <w:b/>
          <w:sz w:val="48"/>
          <w:szCs w:val="48"/>
        </w:rPr>
        <w:t xml:space="preserve">)   </w:t>
      </w:r>
      <w:r>
        <w:rPr>
          <w:rFonts w:ascii="Times New Roman" w:hAnsi="Times New Roman"/>
          <w:b/>
          <w:sz w:val="48"/>
          <w:szCs w:val="48"/>
        </w:rPr>
        <w:t>13</w:t>
      </w:r>
      <w:r w:rsidRPr="00A148B6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июля</w:t>
      </w:r>
      <w:r w:rsidRPr="00A148B6">
        <w:rPr>
          <w:rFonts w:ascii="Times New Roman" w:hAnsi="Times New Roman"/>
          <w:b/>
          <w:sz w:val="48"/>
          <w:szCs w:val="48"/>
        </w:rPr>
        <w:t xml:space="preserve">  2018 года</w:t>
      </w:r>
    </w:p>
    <w:p w:rsidR="009B617B" w:rsidRPr="00A148B6" w:rsidRDefault="009B617B" w:rsidP="00A148B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148B6" w:rsidRDefault="00A148B6" w:rsidP="00493B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ОФИЦИАЛЬНОЕ ОПУБЛИКОВАНИЕ</w:t>
      </w:r>
    </w:p>
    <w:p w:rsidR="00493BC2" w:rsidRPr="00493BC2" w:rsidRDefault="00493BC2" w:rsidP="00493B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48B6" w:rsidRPr="00493BC2" w:rsidRDefault="00A148B6" w:rsidP="00493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BC2"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публичных слушаний в сельском поселении </w:t>
      </w:r>
      <w:r w:rsidRPr="00493BC2">
        <w:rPr>
          <w:rFonts w:ascii="Times New Roman" w:hAnsi="Times New Roman"/>
          <w:b/>
          <w:sz w:val="24"/>
          <w:szCs w:val="24"/>
        </w:rPr>
        <w:t xml:space="preserve">Печинено муниципального района Богатовский Самарской области </w:t>
      </w:r>
      <w:r w:rsidRPr="00493BC2">
        <w:rPr>
          <w:rFonts w:ascii="Times New Roman" w:hAnsi="Times New Roman"/>
          <w:b/>
          <w:bCs/>
          <w:sz w:val="24"/>
          <w:szCs w:val="24"/>
        </w:rPr>
        <w:t xml:space="preserve">по вопросу </w:t>
      </w:r>
      <w:r w:rsidRPr="00493BC2">
        <w:rPr>
          <w:rFonts w:ascii="Times New Roman" w:hAnsi="Times New Roman"/>
          <w:b/>
          <w:sz w:val="24"/>
          <w:szCs w:val="24"/>
        </w:rPr>
        <w:t xml:space="preserve">внесения изменений </w:t>
      </w:r>
      <w:proofErr w:type="gramStart"/>
      <w:r w:rsidRPr="00493BC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3BC2">
        <w:rPr>
          <w:rFonts w:ascii="Times New Roman" w:hAnsi="Times New Roman"/>
          <w:b/>
          <w:sz w:val="24"/>
          <w:szCs w:val="24"/>
        </w:rPr>
        <w:t xml:space="preserve"> </w:t>
      </w:r>
    </w:p>
    <w:p w:rsidR="00A148B6" w:rsidRDefault="00A148B6" w:rsidP="00493B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BC2">
        <w:rPr>
          <w:rFonts w:ascii="Times New Roman" w:hAnsi="Times New Roman"/>
          <w:b/>
          <w:sz w:val="24"/>
          <w:szCs w:val="24"/>
        </w:rPr>
        <w:t>Правила землепользования и застройки сельского поселения Печинено муниципального района Богатовский Самарской области</w:t>
      </w:r>
    </w:p>
    <w:p w:rsidR="00493BC2" w:rsidRPr="00493BC2" w:rsidRDefault="00493BC2" w:rsidP="0049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8B6" w:rsidRPr="00493BC2" w:rsidRDefault="00A148B6" w:rsidP="00493BC2">
      <w:pPr>
        <w:pStyle w:val="a3"/>
        <w:spacing w:line="240" w:lineRule="auto"/>
        <w:rPr>
          <w:sz w:val="24"/>
          <w:szCs w:val="24"/>
        </w:rPr>
      </w:pPr>
      <w:r w:rsidRPr="00493BC2">
        <w:rPr>
          <w:sz w:val="24"/>
          <w:szCs w:val="24"/>
        </w:rPr>
        <w:t>1. Дата проведения публичных слушаний – 8</w:t>
      </w:r>
      <w:r w:rsidRPr="00493BC2">
        <w:rPr>
          <w:noProof/>
          <w:sz w:val="24"/>
          <w:szCs w:val="24"/>
        </w:rPr>
        <w:t xml:space="preserve"> мая 2018 года по 7 июля 2018 года</w:t>
      </w:r>
      <w:r w:rsidRPr="00493BC2">
        <w:rPr>
          <w:sz w:val="24"/>
          <w:szCs w:val="24"/>
        </w:rPr>
        <w:t>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2. Место проведения публичных слушаний – 446635, Самарская область, Богатовский район, с. Печинено, ул. Советская, д. 1.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93BC2">
        <w:rPr>
          <w:rFonts w:ascii="Times New Roman" w:hAnsi="Times New Roman"/>
          <w:sz w:val="24"/>
          <w:szCs w:val="24"/>
        </w:rPr>
        <w:t>Основание проведения публичных слушаний – постановление Администрации  сельского поселения Печинено муниципального района Богатовский Самарской области от 07.05.2018 № 20 «О проведении публичных слушаний по внесению изменений в Правила землепользования и застройки сельского поселения Печинено муниципального района Богатовский Самарской области», опубликованное в газете «Вестник сельского поселения Печинено» от 8 мая 2018 года № 10 (220).</w:t>
      </w:r>
      <w:proofErr w:type="gramEnd"/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4. Вопрос, вынесенный на публичные слушания – проект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5.  14 мая 2018 года в 10.00 часов по адресу: 446635, Самарская область, Богатовский район, с. Печинено, ул. Советская, д. 1 проведено мероприятие по информированию жителей поселения по вопросам публичных слушаний, в котором приняли участие 5 человек. 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15 мая 2018 года в 09.00 часов по адресу: 446635, Самарская область, Богатовский район, п. Восточный, ул. Восточная, д. 19А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16 мая  2018 года в 14.00 часов по адресу: 446635, Самарская область, Богатовский район, п. Горский, ул. Горская, д. 2 проведено мероприятие по информированию жителей поселения по вопросам публичных слушаний, в котором приняли участие 3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17 мая 2018 года в 14.00 часов по адресу: 446635, Самарская область, Богатовский район, п. Духовой, ул. Духовая, д. 4 проведено мероприятие по информированию жителей поселения по вопросам публичных слушаний, в котором принял участие 4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18 мая 2018 года в 14.00 часов по адресу: 446635, Самарская область, Богатовский район, п. </w:t>
      </w:r>
      <w:proofErr w:type="spellStart"/>
      <w:r w:rsidRPr="00493BC2">
        <w:rPr>
          <w:rFonts w:ascii="Times New Roman" w:hAnsi="Times New Roman"/>
          <w:sz w:val="24"/>
          <w:szCs w:val="24"/>
        </w:rPr>
        <w:t>Елшанский</w:t>
      </w:r>
      <w:proofErr w:type="spellEnd"/>
      <w:r w:rsidRPr="00493BC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93BC2">
        <w:rPr>
          <w:rFonts w:ascii="Times New Roman" w:hAnsi="Times New Roman"/>
          <w:sz w:val="24"/>
          <w:szCs w:val="24"/>
        </w:rPr>
        <w:t>Елшанская</w:t>
      </w:r>
      <w:proofErr w:type="spellEnd"/>
      <w:r w:rsidRPr="00493BC2">
        <w:rPr>
          <w:rFonts w:ascii="Times New Roman" w:hAnsi="Times New Roman"/>
          <w:sz w:val="24"/>
          <w:szCs w:val="24"/>
        </w:rPr>
        <w:t>, д. 1А проведено мероприятие по информированию жителей поселения по вопросам публичных слушаний, в котором приняли участие 4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21 мая 2018 года в 14.00 часов по адресу: 446635, Самарская область, Богатовский район, п. Западный, ул. Западная, д. 15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22 мая 2018 года в 14.00 часов по адресу: 446635, Самарская область, Богатовский район, п. Ключ Мира, ул. Мира, д. 9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23 мая 2018 года в 14.00 часов по адресу: 446626, Самарская область, Богатовский район, п. Никольский, ул. Никольская, д. 11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24 мая 20168 года в 14.00 часов по адресу: 446626, Самарская область, Богатовский район, п. Петровский, ул. Петровская, д. 19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lastRenderedPageBreak/>
        <w:t xml:space="preserve">25 мая 2018 года в 14.00 часов по адресу: 446636, Самарская область, Богатовский район, </w:t>
      </w:r>
      <w:proofErr w:type="gramStart"/>
      <w:r w:rsidRPr="00493BC2">
        <w:rPr>
          <w:rFonts w:ascii="Times New Roman" w:hAnsi="Times New Roman"/>
          <w:sz w:val="24"/>
          <w:szCs w:val="24"/>
        </w:rPr>
        <w:t>с</w:t>
      </w:r>
      <w:proofErr w:type="gramEnd"/>
      <w:r w:rsidRPr="00493B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3BC2">
        <w:rPr>
          <w:rFonts w:ascii="Times New Roman" w:hAnsi="Times New Roman"/>
          <w:sz w:val="24"/>
          <w:szCs w:val="24"/>
        </w:rPr>
        <w:t>Тростянка</w:t>
      </w:r>
      <w:proofErr w:type="gramEnd"/>
      <w:r w:rsidRPr="00493BC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93BC2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93BC2">
        <w:rPr>
          <w:rFonts w:ascii="Times New Roman" w:hAnsi="Times New Roman"/>
          <w:sz w:val="24"/>
          <w:szCs w:val="24"/>
        </w:rPr>
        <w:t>, д. 97 проведено мероприятие по информированию жителей поселения по вопросам публичных слушаний, в котором принял участие 5 человек.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28  мая 2018 года в 14.00 часов по адресу: 446635, Самарская область, Богатовский район, </w:t>
      </w:r>
      <w:proofErr w:type="gramStart"/>
      <w:r w:rsidRPr="00493BC2">
        <w:rPr>
          <w:rFonts w:ascii="Times New Roman" w:hAnsi="Times New Roman"/>
          <w:sz w:val="24"/>
          <w:szCs w:val="24"/>
        </w:rPr>
        <w:t>с</w:t>
      </w:r>
      <w:proofErr w:type="gramEnd"/>
      <w:r w:rsidRPr="00493B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3BC2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493BC2">
        <w:rPr>
          <w:rFonts w:ascii="Times New Roman" w:hAnsi="Times New Roman"/>
          <w:sz w:val="24"/>
          <w:szCs w:val="24"/>
        </w:rPr>
        <w:t>, ул. Первомайская, д. 74 проведено мероприятие по информированию жителей поселения по вопросам публичных слушаний, в котором принял участие 4 человека.</w:t>
      </w:r>
    </w:p>
    <w:p w:rsidR="00A148B6" w:rsidRPr="00493BC2" w:rsidRDefault="00A148B6" w:rsidP="00493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29  мая 2018 года в 14.00 часов по адресу: 446626, Самарская область, Богатовский район, п. Центральный, ул. Центральная, д. 26 проведено мероприятие по информированию жителей поселения по вопросам публичных слушаний, в котором принял участие 3 человека.</w:t>
      </w:r>
    </w:p>
    <w:p w:rsidR="00A148B6" w:rsidRPr="00493BC2" w:rsidRDefault="00A148B6" w:rsidP="00493B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6. Мнения, предложения и замечания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 внесли в протокол публичных слушаний, –  1(один) человек. </w:t>
      </w:r>
    </w:p>
    <w:p w:rsidR="00A148B6" w:rsidRPr="00493BC2" w:rsidRDefault="00A148B6" w:rsidP="00493B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A148B6" w:rsidRPr="00493BC2" w:rsidRDefault="00A148B6" w:rsidP="00493B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7.1. Мнения о целесообразности и </w:t>
      </w:r>
      <w:proofErr w:type="gramStart"/>
      <w:r w:rsidRPr="00493BC2">
        <w:rPr>
          <w:rFonts w:ascii="Times New Roman" w:hAnsi="Times New Roman"/>
          <w:sz w:val="24"/>
          <w:szCs w:val="24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493BC2">
        <w:rPr>
          <w:rFonts w:ascii="Times New Roman" w:hAnsi="Times New Roman"/>
          <w:sz w:val="24"/>
          <w:szCs w:val="24"/>
        </w:rPr>
        <w:t xml:space="preserve"> 1 (один) человек. </w:t>
      </w:r>
    </w:p>
    <w:p w:rsidR="00A148B6" w:rsidRPr="00493BC2" w:rsidRDefault="00A148B6" w:rsidP="00493BC2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7.2. Мнения, содержащие отрицательную оценку по вопросу публичных слушаний, не высказаны.</w:t>
      </w:r>
    </w:p>
    <w:p w:rsidR="00A148B6" w:rsidRPr="00493BC2" w:rsidRDefault="00A148B6" w:rsidP="00493BC2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u w:color="FFFFFF"/>
        </w:rPr>
      </w:pPr>
      <w:r w:rsidRPr="00493BC2">
        <w:rPr>
          <w:rFonts w:ascii="Times New Roman" w:hAnsi="Times New Roman"/>
          <w:sz w:val="24"/>
          <w:szCs w:val="24"/>
        </w:rPr>
        <w:t>7.3. Замечания и предложения по вопросам публичных слушаний не высказаны.</w:t>
      </w:r>
    </w:p>
    <w:p w:rsidR="00A148B6" w:rsidRPr="00493BC2" w:rsidRDefault="00A148B6" w:rsidP="00493BC2">
      <w:pPr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>8. По результатам рассмотрения мнений, замечаний и предложений участников публичных слушаний рекомендуется внести изменения в Правила землепользования и застройки</w:t>
      </w:r>
      <w:r w:rsidRPr="00493BC2">
        <w:rPr>
          <w:rFonts w:ascii="Times New Roman" w:hAnsi="Times New Roman"/>
          <w:b/>
          <w:sz w:val="24"/>
          <w:szCs w:val="24"/>
        </w:rPr>
        <w:t xml:space="preserve"> </w:t>
      </w:r>
      <w:r w:rsidRPr="00493BC2">
        <w:rPr>
          <w:rFonts w:ascii="Times New Roman" w:hAnsi="Times New Roman"/>
          <w:sz w:val="24"/>
          <w:szCs w:val="24"/>
          <w:u w:color="FFFFFF"/>
        </w:rPr>
        <w:t xml:space="preserve">сельского поселения Печинено муниципального района Богатовский Самарской области в соответствии с проектом изменений, вынесенным на публичные слушания. </w:t>
      </w:r>
    </w:p>
    <w:p w:rsidR="00A148B6" w:rsidRDefault="00A148B6" w:rsidP="0049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 xml:space="preserve">Руководитель органа, уполномоченного на проведение публичных слушаний </w:t>
      </w:r>
      <w:r w:rsidRPr="00493BC2">
        <w:rPr>
          <w:rFonts w:ascii="Times New Roman" w:hAnsi="Times New Roman"/>
          <w:sz w:val="24"/>
          <w:szCs w:val="24"/>
        </w:rPr>
        <w:tab/>
        <w:t>О.Н. Сухарева</w:t>
      </w:r>
    </w:p>
    <w:p w:rsidR="00493BC2" w:rsidRDefault="00493BC2" w:rsidP="0049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BC2" w:rsidRPr="00493BC2" w:rsidRDefault="00493BC2" w:rsidP="00493BC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48B6" w:rsidRPr="00493BC2" w:rsidRDefault="00A148B6" w:rsidP="00493BC2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493BC2">
        <w:rPr>
          <w:rFonts w:ascii="Times New Roman" w:hAnsi="Times New Roman"/>
          <w:b/>
          <w:bCs/>
          <w:caps/>
          <w:sz w:val="24"/>
          <w:szCs w:val="24"/>
        </w:rPr>
        <w:t>Собрание представителейсельского поселения печинено</w:t>
      </w:r>
      <w:r w:rsidR="00493BC2" w:rsidRPr="00493BC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93BC2">
        <w:rPr>
          <w:rFonts w:ascii="Times New Roman" w:hAnsi="Times New Roman"/>
          <w:b/>
          <w:bCs/>
          <w:caps/>
          <w:sz w:val="24"/>
          <w:szCs w:val="24"/>
        </w:rPr>
        <w:t>муниципального района Богатовский</w:t>
      </w:r>
      <w:r w:rsidR="00493BC2" w:rsidRPr="00493BC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93BC2">
        <w:rPr>
          <w:rFonts w:ascii="Times New Roman" w:hAnsi="Times New Roman"/>
          <w:b/>
          <w:bCs/>
          <w:caps/>
          <w:sz w:val="24"/>
          <w:szCs w:val="24"/>
        </w:rPr>
        <w:t>Самарской области</w:t>
      </w:r>
    </w:p>
    <w:p w:rsidR="00A148B6" w:rsidRDefault="00A148B6" w:rsidP="00493BC2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3BC2">
        <w:rPr>
          <w:rFonts w:ascii="Times New Roman" w:hAnsi="Times New Roman"/>
          <w:b/>
          <w:sz w:val="24"/>
          <w:szCs w:val="24"/>
        </w:rPr>
        <w:t>РЕШЕНИЕ</w:t>
      </w:r>
      <w:r w:rsidR="00493BC2" w:rsidRPr="00493BC2">
        <w:rPr>
          <w:rFonts w:ascii="Times New Roman" w:hAnsi="Times New Roman"/>
          <w:b/>
          <w:sz w:val="24"/>
          <w:szCs w:val="24"/>
        </w:rPr>
        <w:t xml:space="preserve"> </w:t>
      </w:r>
      <w:r w:rsidRPr="00493BC2">
        <w:rPr>
          <w:rFonts w:ascii="Times New Roman" w:hAnsi="Times New Roman"/>
          <w:b/>
          <w:sz w:val="24"/>
          <w:szCs w:val="24"/>
        </w:rPr>
        <w:t>от 12.07.2018 года № 15</w:t>
      </w:r>
    </w:p>
    <w:p w:rsidR="00493BC2" w:rsidRPr="00493BC2" w:rsidRDefault="00493BC2" w:rsidP="00493BC2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48B6" w:rsidRDefault="00A148B6" w:rsidP="00493BC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3BC2">
        <w:rPr>
          <w:rFonts w:ascii="Times New Roman" w:hAnsi="Times New Roman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 </w:t>
      </w:r>
      <w:r w:rsidRPr="00493BC2">
        <w:rPr>
          <w:rFonts w:ascii="Times New Roman" w:hAnsi="Times New Roman"/>
          <w:b/>
          <w:bCs/>
          <w:sz w:val="24"/>
          <w:szCs w:val="24"/>
        </w:rPr>
        <w:t>от 12.02.2013 № 3</w:t>
      </w:r>
    </w:p>
    <w:p w:rsidR="00493BC2" w:rsidRPr="00493BC2" w:rsidRDefault="00493BC2" w:rsidP="00493BC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48B6" w:rsidRPr="00493BC2" w:rsidRDefault="00A148B6" w:rsidP="00493BC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BC2">
        <w:rPr>
          <w:rFonts w:ascii="Times New Roman" w:hAnsi="Times New Roman"/>
          <w:sz w:val="24"/>
          <w:szCs w:val="24"/>
        </w:rPr>
        <w:t>В соответствии со статьей 33Градостроительного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 Самарской области от12.02.2013 № 3,</w:t>
      </w:r>
      <w:r w:rsidR="009B617B">
        <w:rPr>
          <w:rFonts w:ascii="Times New Roman" w:hAnsi="Times New Roman"/>
          <w:sz w:val="24"/>
          <w:szCs w:val="24"/>
        </w:rPr>
        <w:t xml:space="preserve"> </w:t>
      </w:r>
      <w:r w:rsidRPr="00493BC2">
        <w:rPr>
          <w:rFonts w:ascii="Times New Roman" w:hAnsi="Times New Roman"/>
          <w:sz w:val="24"/>
          <w:szCs w:val="24"/>
        </w:rPr>
        <w:t>Собрание представителей сельского</w:t>
      </w:r>
      <w:proofErr w:type="gramEnd"/>
      <w:r w:rsidRPr="00493BC2">
        <w:rPr>
          <w:rFonts w:ascii="Times New Roman" w:hAnsi="Times New Roman"/>
          <w:sz w:val="24"/>
          <w:szCs w:val="24"/>
        </w:rPr>
        <w:t xml:space="preserve"> поселения Печинено муниципального района Богатовский Самарской области решило:</w:t>
      </w:r>
    </w:p>
    <w:p w:rsidR="00493BC2" w:rsidRPr="00493BC2" w:rsidRDefault="00493BC2" w:rsidP="00493BC2">
      <w:pPr>
        <w:tabs>
          <w:tab w:val="left" w:pos="5645"/>
        </w:tabs>
        <w:ind w:firstLine="680"/>
        <w:jc w:val="both"/>
        <w:outlineLvl w:val="2"/>
        <w:rPr>
          <w:rFonts w:ascii="Times New Roman" w:hAnsi="Times New Roman"/>
          <w:sz w:val="24"/>
          <w:szCs w:val="24"/>
        </w:rPr>
      </w:pPr>
      <w:r w:rsidRPr="00493BC2">
        <w:rPr>
          <w:rFonts w:ascii="Times New Roman" w:hAnsi="Times New Roman"/>
          <w:sz w:val="24"/>
          <w:szCs w:val="24"/>
        </w:rPr>
        <w:tab/>
      </w:r>
    </w:p>
    <w:p w:rsidR="00493BC2" w:rsidRPr="00493BC2" w:rsidRDefault="00493BC2" w:rsidP="00493BC2">
      <w:pPr>
        <w:rPr>
          <w:rFonts w:ascii="Times New Roman" w:hAnsi="Times New Roman"/>
          <w:sz w:val="20"/>
          <w:szCs w:val="20"/>
        </w:rPr>
        <w:sectPr w:rsidR="00493BC2" w:rsidRPr="00493BC2" w:rsidSect="00493BC2">
          <w:headerReference w:type="even" r:id="rId8"/>
          <w:headerReference w:type="default" r:id="rId9"/>
          <w:footerReference w:type="first" r:id="rId10"/>
          <w:pgSz w:w="11900" w:h="16840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A148B6" w:rsidRPr="00493BC2" w:rsidRDefault="00A148B6" w:rsidP="00A148B6">
      <w:pPr>
        <w:ind w:firstLine="680"/>
        <w:jc w:val="both"/>
        <w:outlineLvl w:val="2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lastRenderedPageBreak/>
        <w:t>Внести следующие изменения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493BC2">
        <w:rPr>
          <w:rFonts w:ascii="Times New Roman" w:hAnsi="Times New Roman"/>
          <w:bCs/>
          <w:sz w:val="20"/>
          <w:szCs w:val="20"/>
        </w:rPr>
        <w:t xml:space="preserve"> от 12.02.2013 №3:</w:t>
      </w:r>
      <w:r w:rsidRPr="00493BC2">
        <w:rPr>
          <w:rFonts w:ascii="Times New Roman" w:hAnsi="Times New Roman"/>
          <w:sz w:val="20"/>
          <w:szCs w:val="20"/>
        </w:rPr>
        <w:t xml:space="preserve"> </w:t>
      </w:r>
    </w:p>
    <w:p w:rsidR="00A148B6" w:rsidRPr="00493BC2" w:rsidRDefault="00A148B6" w:rsidP="00A148B6">
      <w:pPr>
        <w:ind w:firstLine="680"/>
        <w:jc w:val="both"/>
        <w:outlineLvl w:val="2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1. В картографической части статьи 67 «Карта градостроительного зонирования  поселения»:</w:t>
      </w:r>
    </w:p>
    <w:p w:rsidR="00A148B6" w:rsidRPr="00493BC2" w:rsidRDefault="00A148B6" w:rsidP="00A148B6">
      <w:pPr>
        <w:tabs>
          <w:tab w:val="left" w:pos="1706"/>
        </w:tabs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1.1. часть территориальной зоны Р</w:t>
      </w:r>
      <w:proofErr w:type="gramStart"/>
      <w:r w:rsidRPr="00493BC2">
        <w:rPr>
          <w:rFonts w:ascii="Times New Roman" w:hAnsi="Times New Roman"/>
          <w:sz w:val="20"/>
          <w:szCs w:val="20"/>
        </w:rPr>
        <w:t>2</w:t>
      </w:r>
      <w:proofErr w:type="gramEnd"/>
      <w:r w:rsidRPr="00493BC2">
        <w:rPr>
          <w:rFonts w:ascii="Times New Roman" w:hAnsi="Times New Roman"/>
          <w:sz w:val="20"/>
          <w:szCs w:val="20"/>
        </w:rPr>
        <w:t xml:space="preserve"> - Зона естественного природного ландшафта, расположенной по улице </w:t>
      </w:r>
      <w:proofErr w:type="spellStart"/>
      <w:r w:rsidRPr="00493BC2">
        <w:rPr>
          <w:rFonts w:ascii="Times New Roman" w:hAnsi="Times New Roman"/>
          <w:sz w:val="20"/>
          <w:szCs w:val="20"/>
        </w:rPr>
        <w:t>Крастнопартизанской</w:t>
      </w:r>
      <w:proofErr w:type="spellEnd"/>
      <w:r w:rsidRPr="00493BC2">
        <w:rPr>
          <w:rFonts w:ascii="Times New Roman" w:hAnsi="Times New Roman"/>
          <w:sz w:val="20"/>
          <w:szCs w:val="20"/>
        </w:rPr>
        <w:t xml:space="preserve">, села Федоровка в границах земельного участка с координатами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969"/>
      </w:tblGrid>
      <w:tr w:rsidR="00A148B6" w:rsidRPr="00493BC2" w:rsidTr="007111F1">
        <w:tc>
          <w:tcPr>
            <w:tcW w:w="1526" w:type="dxa"/>
            <w:vMerge w:val="restart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7087" w:type="dxa"/>
            <w:gridSpan w:val="2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Координаты</w:t>
            </w:r>
          </w:p>
        </w:tc>
      </w:tr>
      <w:tr w:rsidR="00A148B6" w:rsidRPr="00493BC2" w:rsidTr="007111F1">
        <w:tc>
          <w:tcPr>
            <w:tcW w:w="1526" w:type="dxa"/>
            <w:vMerge/>
          </w:tcPr>
          <w:p w:rsidR="00A148B6" w:rsidRPr="00493BC2" w:rsidRDefault="00A148B6" w:rsidP="007111F1">
            <w:pPr>
              <w:tabs>
                <w:tab w:val="left" w:pos="17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5872134,61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242928,96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5872137,64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242936,07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5872140,83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242944,85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5872136,69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242946,96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5872135,86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242943,36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5872132,70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242929,28</w:t>
            </w:r>
          </w:p>
        </w:tc>
      </w:tr>
    </w:tbl>
    <w:p w:rsidR="00A148B6" w:rsidRPr="00493BC2" w:rsidRDefault="00A148B6" w:rsidP="00A148B6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0"/>
        </w:rPr>
      </w:pPr>
      <w:r w:rsidRPr="00493BC2">
        <w:rPr>
          <w:rFonts w:ascii="Times New Roman" w:hAnsi="Times New Roman"/>
          <w:b w:val="0"/>
          <w:sz w:val="20"/>
        </w:rPr>
        <w:t>поменять на территориальную зону  Ж-6-  Зона смешанной застройки;</w:t>
      </w:r>
    </w:p>
    <w:p w:rsidR="00A148B6" w:rsidRPr="00493BC2" w:rsidRDefault="00A148B6" w:rsidP="00A148B6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 xml:space="preserve">1.2. территориальную зону Сз-3 - Зона садоводства и огородничества, расположенную в поселке Горский в границах земельного участка с координатами </w:t>
      </w:r>
    </w:p>
    <w:p w:rsidR="00A148B6" w:rsidRPr="00493BC2" w:rsidRDefault="00A148B6" w:rsidP="00A148B6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969"/>
      </w:tblGrid>
      <w:tr w:rsidR="00A148B6" w:rsidRPr="00493BC2" w:rsidTr="007111F1">
        <w:tc>
          <w:tcPr>
            <w:tcW w:w="1526" w:type="dxa"/>
            <w:vMerge w:val="restart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7087" w:type="dxa"/>
            <w:gridSpan w:val="2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Координаты</w:t>
            </w:r>
          </w:p>
        </w:tc>
      </w:tr>
      <w:tr w:rsidR="00A148B6" w:rsidRPr="00493BC2" w:rsidTr="007111F1">
        <w:tc>
          <w:tcPr>
            <w:tcW w:w="1526" w:type="dxa"/>
            <w:vMerge/>
          </w:tcPr>
          <w:p w:rsidR="00A148B6" w:rsidRPr="00493BC2" w:rsidRDefault="00A148B6" w:rsidP="007111F1">
            <w:pPr>
              <w:tabs>
                <w:tab w:val="left" w:pos="17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5 868 607.16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235 021.66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5 868 543.51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235 090.45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5 868 522.50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235 108.13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5 868 463.94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235 030.09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5 868 411.20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234 963.25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5 868 473.00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234 969.52</w:t>
            </w:r>
          </w:p>
        </w:tc>
      </w:tr>
      <w:tr w:rsidR="00A148B6" w:rsidRPr="00493BC2" w:rsidTr="007111F1">
        <w:tc>
          <w:tcPr>
            <w:tcW w:w="1526" w:type="dxa"/>
          </w:tcPr>
          <w:p w:rsidR="00A148B6" w:rsidRPr="00493BC2" w:rsidRDefault="00A148B6" w:rsidP="007111F1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5 868 536.29</w:t>
            </w:r>
          </w:p>
        </w:tc>
        <w:tc>
          <w:tcPr>
            <w:tcW w:w="3969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BC2">
              <w:rPr>
                <w:rFonts w:ascii="Times New Roman" w:hAnsi="Times New Roman"/>
                <w:sz w:val="20"/>
                <w:szCs w:val="20"/>
                <w:lang w:val="en-US"/>
              </w:rPr>
              <w:t>234 943.17</w:t>
            </w:r>
          </w:p>
        </w:tc>
      </w:tr>
    </w:tbl>
    <w:p w:rsidR="00A148B6" w:rsidRPr="00493BC2" w:rsidRDefault="00A148B6" w:rsidP="00A148B6">
      <w:pPr>
        <w:tabs>
          <w:tab w:val="left" w:pos="1706"/>
        </w:tabs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поменять на территориальную зону  Ж-1 -  Зона застройки индивидуальными жилыми домами</w:t>
      </w: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2. Внести изменения в статью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зонах:</w:t>
      </w: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2.1.  изложив строку 2 в следующей редакции: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A148B6" w:rsidRPr="00493BC2" w:rsidTr="007111F1">
        <w:tc>
          <w:tcPr>
            <w:tcW w:w="851" w:type="dxa"/>
          </w:tcPr>
          <w:p w:rsidR="00A148B6" w:rsidRPr="00493BC2" w:rsidRDefault="00A77575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A148B6" w:rsidRPr="00493B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A148B6" w:rsidRPr="00493B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A148B6" w:rsidRPr="00493BC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48B6" w:rsidRPr="00493BC2" w:rsidTr="007111F1">
        <w:tc>
          <w:tcPr>
            <w:tcW w:w="851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Ж5</w:t>
            </w:r>
          </w:p>
        </w:tc>
        <w:tc>
          <w:tcPr>
            <w:tcW w:w="1276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A148B6" w:rsidRPr="00493BC2" w:rsidTr="007111F1">
        <w:tc>
          <w:tcPr>
            <w:tcW w:w="851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148B6" w:rsidRPr="00493BC2" w:rsidTr="007111F1">
        <w:trPr>
          <w:trHeight w:val="635"/>
        </w:trPr>
        <w:tc>
          <w:tcPr>
            <w:tcW w:w="851" w:type="dxa"/>
          </w:tcPr>
          <w:p w:rsidR="00A148B6" w:rsidRPr="00493BC2" w:rsidRDefault="00A148B6" w:rsidP="007111F1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48B6" w:rsidRPr="00493BC2" w:rsidRDefault="00A148B6" w:rsidP="00A148B6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148B6" w:rsidRPr="00493BC2" w:rsidRDefault="00A148B6" w:rsidP="00A148B6">
      <w:pPr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ind w:firstLine="697"/>
        <w:jc w:val="both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>2.2.  изложив строку 2 в следующей редакции:</w:t>
      </w:r>
    </w:p>
    <w:p w:rsidR="00A148B6" w:rsidRPr="00493BC2" w:rsidRDefault="00A148B6" w:rsidP="00A148B6">
      <w:pPr>
        <w:pStyle w:val="1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A148B6" w:rsidRPr="00493BC2" w:rsidTr="007111F1">
        <w:tc>
          <w:tcPr>
            <w:tcW w:w="851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48B6" w:rsidRPr="00493BC2" w:rsidTr="007111F1">
        <w:tc>
          <w:tcPr>
            <w:tcW w:w="851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Ж5</w:t>
            </w:r>
          </w:p>
        </w:tc>
        <w:tc>
          <w:tcPr>
            <w:tcW w:w="1276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493BC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A148B6" w:rsidRPr="00493BC2" w:rsidTr="007111F1">
        <w:tc>
          <w:tcPr>
            <w:tcW w:w="851" w:type="dxa"/>
          </w:tcPr>
          <w:p w:rsidR="00A148B6" w:rsidRPr="00493BC2" w:rsidRDefault="00A148B6" w:rsidP="00711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148B6" w:rsidRPr="00493BC2" w:rsidTr="007111F1">
        <w:trPr>
          <w:trHeight w:val="1050"/>
        </w:trPr>
        <w:tc>
          <w:tcPr>
            <w:tcW w:w="851" w:type="dxa"/>
          </w:tcPr>
          <w:p w:rsidR="00A148B6" w:rsidRPr="00493BC2" w:rsidRDefault="00A148B6" w:rsidP="00A148B6">
            <w:pPr>
              <w:pStyle w:val="ab"/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148B6" w:rsidRPr="00493BC2" w:rsidRDefault="00A148B6" w:rsidP="007111F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493BC2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493BC2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493BC2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  <w:p w:rsidR="00A148B6" w:rsidRPr="00493BC2" w:rsidRDefault="00A148B6" w:rsidP="007111F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148B6" w:rsidRPr="00493BC2" w:rsidRDefault="00A148B6" w:rsidP="00711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48B6" w:rsidRPr="00493BC2" w:rsidRDefault="00A148B6" w:rsidP="00A148B6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148B6" w:rsidRPr="00493BC2" w:rsidRDefault="00A148B6" w:rsidP="00A148B6">
      <w:pPr>
        <w:ind w:firstLine="708"/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rPr>
          <w:rFonts w:ascii="Times New Roman" w:hAnsi="Times New Roman"/>
          <w:sz w:val="20"/>
          <w:szCs w:val="20"/>
        </w:rPr>
        <w:sectPr w:rsidR="00A148B6" w:rsidRPr="00493BC2" w:rsidSect="00493BC2">
          <w:pgSz w:w="16840" w:h="11900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A148B6" w:rsidRPr="00493BC2" w:rsidRDefault="00A148B6" w:rsidP="00A148B6">
      <w:pPr>
        <w:ind w:firstLine="68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A148B6" w:rsidRPr="009B617B" w:rsidRDefault="00A148B6" w:rsidP="009B617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B617B">
        <w:rPr>
          <w:rFonts w:ascii="Times New Roman" w:hAnsi="Times New Roman"/>
        </w:rPr>
        <w:t>2. Опубликовать настоящее решение в газете «Вестник сельского поселения Печинено» в течение десяти дней со дня издания.</w:t>
      </w:r>
    </w:p>
    <w:p w:rsidR="00A148B6" w:rsidRPr="009B617B" w:rsidRDefault="00A148B6" w:rsidP="009B617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9B617B"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A148B6" w:rsidRPr="009B617B" w:rsidRDefault="00A148B6" w:rsidP="009B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17B">
        <w:rPr>
          <w:rFonts w:ascii="Times New Roman" w:hAnsi="Times New Roman"/>
          <w:sz w:val="24"/>
          <w:szCs w:val="24"/>
        </w:rPr>
        <w:t>Председатель Собрания представителей сельского поселения Печинено</w:t>
      </w:r>
    </w:p>
    <w:p w:rsidR="00A148B6" w:rsidRPr="009B617B" w:rsidRDefault="00A148B6" w:rsidP="009B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17B">
        <w:rPr>
          <w:rFonts w:ascii="Times New Roman" w:hAnsi="Times New Roman"/>
          <w:sz w:val="24"/>
          <w:szCs w:val="24"/>
        </w:rPr>
        <w:t>муниципального района Богатовский</w:t>
      </w:r>
      <w:r w:rsidR="009B617B">
        <w:rPr>
          <w:rFonts w:ascii="Times New Roman" w:hAnsi="Times New Roman"/>
          <w:sz w:val="24"/>
          <w:szCs w:val="24"/>
        </w:rPr>
        <w:t xml:space="preserve"> </w:t>
      </w:r>
      <w:r w:rsidRPr="009B617B">
        <w:rPr>
          <w:rFonts w:ascii="Times New Roman" w:hAnsi="Times New Roman"/>
          <w:sz w:val="24"/>
          <w:szCs w:val="24"/>
        </w:rPr>
        <w:t xml:space="preserve">Самарской области    </w:t>
      </w:r>
      <w:r w:rsidRPr="009B617B">
        <w:rPr>
          <w:rFonts w:ascii="Times New Roman" w:hAnsi="Times New Roman"/>
          <w:sz w:val="24"/>
          <w:szCs w:val="24"/>
        </w:rPr>
        <w:tab/>
        <w:t xml:space="preserve">                    О.А. </w:t>
      </w:r>
      <w:proofErr w:type="spellStart"/>
      <w:r w:rsidRPr="009B617B">
        <w:rPr>
          <w:rFonts w:ascii="Times New Roman" w:hAnsi="Times New Roman"/>
          <w:sz w:val="24"/>
          <w:szCs w:val="24"/>
        </w:rPr>
        <w:t>Юдакова</w:t>
      </w:r>
      <w:proofErr w:type="spellEnd"/>
    </w:p>
    <w:p w:rsidR="00A148B6" w:rsidRPr="009B617B" w:rsidRDefault="00A148B6" w:rsidP="009B61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B617B">
        <w:rPr>
          <w:rFonts w:ascii="Times New Roman" w:hAnsi="Times New Roman"/>
          <w:sz w:val="24"/>
          <w:szCs w:val="24"/>
        </w:rPr>
        <w:t>Глава сельского поселения Печинено</w:t>
      </w:r>
      <w:r w:rsidR="009B617B">
        <w:rPr>
          <w:rFonts w:ascii="Times New Roman" w:hAnsi="Times New Roman"/>
          <w:sz w:val="24"/>
          <w:szCs w:val="24"/>
        </w:rPr>
        <w:t xml:space="preserve"> </w:t>
      </w:r>
      <w:r w:rsidRPr="009B617B">
        <w:rPr>
          <w:rFonts w:ascii="Times New Roman" w:hAnsi="Times New Roman"/>
          <w:sz w:val="24"/>
          <w:szCs w:val="24"/>
        </w:rPr>
        <w:t>муниципального района Богатовский</w:t>
      </w:r>
    </w:p>
    <w:p w:rsidR="00A148B6" w:rsidRDefault="00A148B6" w:rsidP="009B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17B">
        <w:rPr>
          <w:rFonts w:ascii="Times New Roman" w:hAnsi="Times New Roman"/>
          <w:sz w:val="24"/>
          <w:szCs w:val="24"/>
        </w:rPr>
        <w:t xml:space="preserve">Самарской области                      </w:t>
      </w:r>
      <w:r w:rsidRPr="009B617B">
        <w:rPr>
          <w:rFonts w:ascii="Times New Roman" w:hAnsi="Times New Roman"/>
          <w:sz w:val="24"/>
          <w:szCs w:val="24"/>
        </w:rPr>
        <w:tab/>
      </w:r>
      <w:r w:rsidRPr="009B617B">
        <w:rPr>
          <w:rFonts w:ascii="Times New Roman" w:hAnsi="Times New Roman"/>
          <w:sz w:val="24"/>
          <w:szCs w:val="24"/>
        </w:rPr>
        <w:tab/>
      </w:r>
      <w:r w:rsidRPr="009B617B">
        <w:rPr>
          <w:rFonts w:ascii="Times New Roman" w:hAnsi="Times New Roman"/>
          <w:sz w:val="24"/>
          <w:szCs w:val="24"/>
        </w:rPr>
        <w:tab/>
      </w:r>
      <w:proofErr w:type="spellStart"/>
      <w:r w:rsidRPr="009B617B">
        <w:rPr>
          <w:rFonts w:ascii="Times New Roman" w:hAnsi="Times New Roman"/>
          <w:sz w:val="24"/>
          <w:szCs w:val="24"/>
        </w:rPr>
        <w:t>О.Н.Сухарева</w:t>
      </w:r>
      <w:proofErr w:type="spellEnd"/>
    </w:p>
    <w:p w:rsidR="009B617B" w:rsidRDefault="009B617B" w:rsidP="009B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617B" w:rsidRDefault="009B617B" w:rsidP="009B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17B" w:rsidRPr="009B617B" w:rsidRDefault="009B617B" w:rsidP="009B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17B">
        <w:rPr>
          <w:rFonts w:ascii="Times New Roman" w:hAnsi="Times New Roman"/>
          <w:b/>
          <w:sz w:val="24"/>
          <w:szCs w:val="24"/>
        </w:rPr>
        <w:t>ПРОКУРАТУРА БОГАТОВСКОГО РАЙОНА ИНФОРМИРУЕТ</w:t>
      </w:r>
    </w:p>
    <w:p w:rsidR="009B617B" w:rsidRPr="00231F07" w:rsidRDefault="009B617B" w:rsidP="009B61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40404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Освобождение от уголовной ответственности в связи с примирением с потерпевшим</w:t>
      </w:r>
      <w:r>
        <w:rPr>
          <w:rFonts w:eastAsia="Times New Roman"/>
          <w:b/>
          <w:bCs/>
          <w:color w:val="404040"/>
          <w:lang w:eastAsia="ru-RU"/>
        </w:rPr>
        <w:t>»</w:t>
      </w:r>
    </w:p>
    <w:p w:rsidR="009B617B" w:rsidRDefault="009B617B" w:rsidP="009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9B617B" w:rsidRDefault="009B617B" w:rsidP="009B6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На основании статьи 25 Уголовно-процессуального кодекса Российской Федерации с</w:t>
      </w:r>
      <w:r>
        <w:rPr>
          <w:rFonts w:ascii="Times New Roman" w:hAnsi="Times New Roman"/>
          <w:sz w:val="28"/>
          <w:szCs w:val="28"/>
        </w:rPr>
        <w:t xml:space="preserve">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небольшой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средней</w:t>
        </w:r>
      </w:hyperlink>
      <w:r>
        <w:rPr>
          <w:rFonts w:ascii="Times New Roman" w:hAnsi="Times New Roman"/>
          <w:sz w:val="28"/>
          <w:szCs w:val="28"/>
        </w:rPr>
        <w:t xml:space="preserve"> тяжести, в случаях, предусмотренных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статьей 76</w:t>
        </w:r>
      </w:hyperlink>
      <w:r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если это лицо примирилось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с потерпевшим и загладило причиненный ему вред.</w:t>
      </w:r>
    </w:p>
    <w:p w:rsidR="009B617B" w:rsidRDefault="009B617B" w:rsidP="009B61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В соответствии со статьей 76 Уголовного кодекса Российской Федерации </w:t>
      </w:r>
    </w:p>
    <w:p w:rsidR="009B617B" w:rsidRDefault="009B617B" w:rsidP="009B6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вред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B617B" w:rsidRDefault="009B617B" w:rsidP="009B6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этом законодатель предусматривает, что преступлениями небольшой тяжести признаются умышленные и неосторожные деяния, за совершение которых </w:t>
      </w:r>
      <w:proofErr w:type="gramStart"/>
      <w:r>
        <w:rPr>
          <w:rFonts w:ascii="Times New Roman" w:hAnsi="Times New Roman"/>
          <w:sz w:val="28"/>
          <w:szCs w:val="28"/>
        </w:rPr>
        <w:t>максимальное наказание, предусмотренное Уголовным кодексом Российской Федерации  не превышает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лет лишения свободы. Преступлениями средней тяжести признаются умышленные деяния, за совершение которых </w:t>
      </w:r>
      <w:proofErr w:type="gramStart"/>
      <w:r>
        <w:rPr>
          <w:rFonts w:ascii="Times New Roman" w:hAnsi="Times New Roman"/>
          <w:sz w:val="28"/>
          <w:szCs w:val="28"/>
        </w:rPr>
        <w:t>максимальное наказание, предусмотренное Уголовным кодексом Российской Федерации не превышает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лет лишения свободы, и неосторожные деяния, за совершение которых максимальное наказание превышает три года лишения свободы.</w:t>
      </w:r>
    </w:p>
    <w:p w:rsidR="00A148B6" w:rsidRPr="00493BC2" w:rsidRDefault="00A148B6" w:rsidP="009B617B">
      <w:pPr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9B617B">
      <w:pPr>
        <w:rPr>
          <w:rFonts w:ascii="Times New Roman" w:hAnsi="Times New Roman"/>
          <w:sz w:val="20"/>
          <w:szCs w:val="20"/>
        </w:rPr>
      </w:pPr>
    </w:p>
    <w:p w:rsidR="00A148B6" w:rsidRPr="00493BC2" w:rsidRDefault="00A148B6" w:rsidP="00A148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3BC2">
        <w:rPr>
          <w:rFonts w:ascii="Times New Roman" w:hAnsi="Times New Roman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493BC2" w:rsidRDefault="00C979BE" w:rsidP="00A148B6">
      <w:pPr>
        <w:rPr>
          <w:rFonts w:ascii="Times New Roman" w:hAnsi="Times New Roman"/>
          <w:sz w:val="20"/>
          <w:szCs w:val="20"/>
        </w:rPr>
      </w:pPr>
    </w:p>
    <w:sectPr w:rsidR="00C979BE" w:rsidRPr="00493BC2" w:rsidSect="00493BC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D2" w:rsidRDefault="00870CD2" w:rsidP="00493BC2">
      <w:pPr>
        <w:spacing w:after="0" w:line="240" w:lineRule="auto"/>
      </w:pPr>
      <w:r>
        <w:separator/>
      </w:r>
    </w:p>
  </w:endnote>
  <w:endnote w:type="continuationSeparator" w:id="0">
    <w:p w:rsidR="00870CD2" w:rsidRDefault="00870CD2" w:rsidP="004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75286"/>
      <w:docPartObj>
        <w:docPartGallery w:val="Page Numbers (Bottom of Page)"/>
        <w:docPartUnique/>
      </w:docPartObj>
    </w:sdtPr>
    <w:sdtContent>
      <w:p w:rsidR="00A148B6" w:rsidRDefault="00A148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7B">
          <w:rPr>
            <w:noProof/>
          </w:rPr>
          <w:t>3</w:t>
        </w:r>
        <w:r>
          <w:fldChar w:fldCharType="end"/>
        </w:r>
      </w:p>
    </w:sdtContent>
  </w:sdt>
  <w:p w:rsidR="00A148B6" w:rsidRDefault="00A148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D2" w:rsidRDefault="00870CD2" w:rsidP="00493BC2">
      <w:pPr>
        <w:spacing w:after="0" w:line="240" w:lineRule="auto"/>
      </w:pPr>
      <w:r>
        <w:separator/>
      </w:r>
    </w:p>
  </w:footnote>
  <w:footnote w:type="continuationSeparator" w:id="0">
    <w:p w:rsidR="00870CD2" w:rsidRDefault="00870CD2" w:rsidP="004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B6" w:rsidRDefault="00A148B6" w:rsidP="00605F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8B6" w:rsidRDefault="00A148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B6" w:rsidRPr="006238F7" w:rsidRDefault="00A148B6" w:rsidP="00605FDF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238F7">
      <w:rPr>
        <w:rStyle w:val="a7"/>
        <w:rFonts w:ascii="Times New Roman" w:hAnsi="Times New Roman"/>
      </w:rPr>
      <w:fldChar w:fldCharType="begin"/>
    </w:r>
    <w:r w:rsidRPr="006238F7">
      <w:rPr>
        <w:rStyle w:val="a7"/>
        <w:rFonts w:ascii="Times New Roman" w:hAnsi="Times New Roman"/>
      </w:rPr>
      <w:instrText xml:space="preserve">PAGE  </w:instrText>
    </w:r>
    <w:r w:rsidRPr="006238F7">
      <w:rPr>
        <w:rStyle w:val="a7"/>
        <w:rFonts w:ascii="Times New Roman" w:hAnsi="Times New Roman"/>
      </w:rPr>
      <w:fldChar w:fldCharType="separate"/>
    </w:r>
    <w:r w:rsidR="009B617B">
      <w:rPr>
        <w:rStyle w:val="a7"/>
        <w:rFonts w:ascii="Times New Roman" w:hAnsi="Times New Roman"/>
        <w:noProof/>
      </w:rPr>
      <w:t>4</w:t>
    </w:r>
    <w:r w:rsidRPr="006238F7">
      <w:rPr>
        <w:rStyle w:val="a7"/>
        <w:rFonts w:ascii="Times New Roman" w:hAnsi="Times New Roman"/>
      </w:rPr>
      <w:fldChar w:fldCharType="end"/>
    </w:r>
  </w:p>
  <w:p w:rsidR="00A148B6" w:rsidRDefault="00A14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C20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23"/>
    <w:rsid w:val="00043CD7"/>
    <w:rsid w:val="000B5972"/>
    <w:rsid w:val="000D535D"/>
    <w:rsid w:val="000F1967"/>
    <w:rsid w:val="00181352"/>
    <w:rsid w:val="00197368"/>
    <w:rsid w:val="00230AFB"/>
    <w:rsid w:val="00437DA4"/>
    <w:rsid w:val="00493BC2"/>
    <w:rsid w:val="004E414D"/>
    <w:rsid w:val="0069275D"/>
    <w:rsid w:val="0081389A"/>
    <w:rsid w:val="00870CD2"/>
    <w:rsid w:val="009B617B"/>
    <w:rsid w:val="00A148B6"/>
    <w:rsid w:val="00A77575"/>
    <w:rsid w:val="00A855A9"/>
    <w:rsid w:val="00B9171A"/>
    <w:rsid w:val="00B96B4D"/>
    <w:rsid w:val="00C979BE"/>
    <w:rsid w:val="00CE3923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148B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A148B6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48B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48B6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A148B6"/>
  </w:style>
  <w:style w:type="paragraph" w:customStyle="1" w:styleId="a8">
    <w:name w:val="Зоны"/>
    <w:basedOn w:val="a"/>
    <w:rsid w:val="00A148B6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8B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48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148B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A148B6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48B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48B6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A148B6"/>
  </w:style>
  <w:style w:type="paragraph" w:customStyle="1" w:styleId="a8">
    <w:name w:val="Зоны"/>
    <w:basedOn w:val="a"/>
    <w:rsid w:val="00A148B6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8B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48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B1741E435E4538B11CEB655EFA845A10F173195217BE1D54EDF2DB11C4860DA56A35C89AF985AE0V0i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1741E435E4538B11CEB655EFA845A10F173195217BE1D54EDF2DB11C4860DA56A35C8DAAV9i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741E435E4538B11CEB655EFA845A10F173195217BE1D54EDF2DB11C4860DA56A35C8DAAV9i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C237D726D9292F62ADE8524A1DD45087AD87553F33CABE8678515D1F3578F95DB78245D1E45B954W3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2018-07-10T05:17:00Z</dcterms:created>
  <dcterms:modified xsi:type="dcterms:W3CDTF">2018-07-10T06:22:00Z</dcterms:modified>
</cp:coreProperties>
</file>