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2F" w:rsidRDefault="00DD6C2F" w:rsidP="00DD6C2F">
      <w:pPr>
        <w:tabs>
          <w:tab w:val="left" w:pos="33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DD6C2F" w:rsidRDefault="00DD6C2F" w:rsidP="00DD6C2F">
      <w:pPr>
        <w:tabs>
          <w:tab w:val="left" w:pos="12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Печинено</w:t>
      </w:r>
    </w:p>
    <w:p w:rsidR="00DD6C2F" w:rsidRDefault="00DD6C2F" w:rsidP="00DD6C2F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района Богатовский</w:t>
      </w:r>
    </w:p>
    <w:p w:rsidR="00DD6C2F" w:rsidRDefault="00DD6C2F" w:rsidP="00DD6C2F">
      <w:pPr>
        <w:jc w:val="center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DD6C2F" w:rsidRDefault="00DD6C2F" w:rsidP="00DD6C2F">
      <w:pPr>
        <w:tabs>
          <w:tab w:val="left" w:pos="2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ПОСТАНОВЛЕНИЕ  </w:t>
      </w:r>
    </w:p>
    <w:p w:rsidR="00DD6C2F" w:rsidRDefault="00DD6C2F" w:rsidP="00DD6C2F">
      <w:pPr>
        <w:tabs>
          <w:tab w:val="left" w:pos="2360"/>
        </w:tabs>
        <w:jc w:val="center"/>
      </w:pPr>
      <w:r>
        <w:t xml:space="preserve"> </w:t>
      </w:r>
    </w:p>
    <w:p w:rsidR="00DD6C2F" w:rsidRDefault="00DD6C2F" w:rsidP="00DD6C2F">
      <w:pPr>
        <w:tabs>
          <w:tab w:val="left" w:pos="2240"/>
        </w:tabs>
        <w:jc w:val="center"/>
      </w:pPr>
      <w:r>
        <w:t xml:space="preserve">От  </w:t>
      </w:r>
      <w:r>
        <w:t>03.10.2019</w:t>
      </w:r>
      <w:r>
        <w:t xml:space="preserve">    года       №</w:t>
      </w:r>
      <w:r>
        <w:t>72</w:t>
      </w:r>
      <w:bookmarkStart w:id="0" w:name="_GoBack"/>
      <w:bookmarkEnd w:id="0"/>
    </w:p>
    <w:p w:rsidR="00DD6C2F" w:rsidRDefault="00DD6C2F" w:rsidP="00DD6C2F">
      <w:pPr>
        <w:spacing w:line="276" w:lineRule="auto"/>
        <w:ind w:firstLine="708"/>
        <w:rPr>
          <w:sz w:val="26"/>
          <w:szCs w:val="26"/>
        </w:rPr>
      </w:pPr>
    </w:p>
    <w:p w:rsidR="00DD6C2F" w:rsidRDefault="00DD6C2F" w:rsidP="00DD6C2F">
      <w:pPr>
        <w:shd w:val="clear" w:color="auto" w:fill="FFFFFF"/>
        <w:jc w:val="center"/>
        <w:rPr>
          <w:b/>
          <w:bCs/>
          <w:color w:val="000000"/>
          <w:spacing w:val="2"/>
          <w:sz w:val="12"/>
          <w:szCs w:val="14"/>
        </w:rPr>
      </w:pPr>
    </w:p>
    <w:p w:rsidR="00DD6C2F" w:rsidRDefault="00DD6C2F" w:rsidP="00DD6C2F">
      <w:pPr>
        <w:tabs>
          <w:tab w:val="left" w:pos="5220"/>
        </w:tabs>
        <w:spacing w:line="340" w:lineRule="exact"/>
        <w:jc w:val="center"/>
        <w:rPr>
          <w:color w:val="000000"/>
          <w:spacing w:val="2"/>
          <w:sz w:val="26"/>
          <w:szCs w:val="26"/>
        </w:rPr>
      </w:pPr>
    </w:p>
    <w:p w:rsidR="00DD6C2F" w:rsidRDefault="00DD6C2F" w:rsidP="00DD6C2F">
      <w:pPr>
        <w:tabs>
          <w:tab w:val="left" w:pos="5220"/>
        </w:tabs>
        <w:spacing w:line="340" w:lineRule="exact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внесении изменений в  Административный регламент </w:t>
      </w:r>
      <w:r>
        <w:rPr>
          <w:sz w:val="28"/>
          <w:szCs w:val="28"/>
        </w:rPr>
        <w:t>по предоставлению муниципальной услуги «</w:t>
      </w:r>
      <w:r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 (с изменениями от 12.12.2018 №90)</w:t>
      </w:r>
    </w:p>
    <w:p w:rsidR="00DD6C2F" w:rsidRDefault="00DD6C2F" w:rsidP="00DD6C2F">
      <w:pPr>
        <w:tabs>
          <w:tab w:val="left" w:pos="7530"/>
        </w:tabs>
        <w:spacing w:line="369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DD6C2F" w:rsidRDefault="00DD6C2F" w:rsidP="00DD6C2F">
      <w:pPr>
        <w:pStyle w:val="a4"/>
        <w:spacing w:line="340" w:lineRule="exact"/>
        <w:jc w:val="both"/>
        <w:rPr>
          <w:bCs/>
          <w:color w:val="000000"/>
          <w:spacing w:val="2"/>
          <w:sz w:val="28"/>
          <w:szCs w:val="28"/>
        </w:rPr>
      </w:pPr>
      <w:r>
        <w:rPr>
          <w:spacing w:val="10"/>
          <w:sz w:val="26"/>
          <w:szCs w:val="26"/>
        </w:rPr>
        <w:tab/>
      </w:r>
      <w:proofErr w:type="gramStart"/>
      <w:r>
        <w:rPr>
          <w:spacing w:val="10"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27 июля 2010 года № 210-ФЗ «Об организации  предоставления государственных и муниципальных услуг», в целях повышения качества и доступности муниципальных услуг администрация сельского поселения Печинено муниципального района Богатовский Самарской области</w:t>
      </w:r>
      <w:r>
        <w:rPr>
          <w:bCs/>
          <w:color w:val="000000"/>
          <w:spacing w:val="2"/>
          <w:sz w:val="28"/>
          <w:szCs w:val="28"/>
        </w:rPr>
        <w:t xml:space="preserve"> ПОСТАНОВЛЯЕТ:</w:t>
      </w:r>
      <w:proofErr w:type="gramEnd"/>
    </w:p>
    <w:p w:rsidR="00DD6C2F" w:rsidRDefault="00DD6C2F" w:rsidP="00DD6C2F">
      <w:pPr>
        <w:ind w:firstLine="706"/>
        <w:jc w:val="both"/>
        <w:rPr>
          <w:rStyle w:val="FontStyle5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1. Внести изменения в Административный регламент </w:t>
      </w:r>
      <w:r>
        <w:rPr>
          <w:color w:val="000000"/>
          <w:sz w:val="28"/>
          <w:szCs w:val="28"/>
        </w:rPr>
        <w:t>по предоставлению муниципальной услуги: «</w:t>
      </w:r>
      <w:r>
        <w:rPr>
          <w:sz w:val="28"/>
          <w:szCs w:val="28"/>
          <w:shd w:val="clear" w:color="auto" w:fill="FFFFFF"/>
        </w:rPr>
        <w:t>Предоставление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/>
          <w:sz w:val="28"/>
          <w:szCs w:val="28"/>
        </w:rPr>
        <w:t>»  и изложить п. 2.6. , 2.7., и 2.9.</w:t>
      </w:r>
      <w:r>
        <w:rPr>
          <w:color w:val="000000"/>
          <w:sz w:val="26"/>
          <w:szCs w:val="26"/>
        </w:rPr>
        <w:t xml:space="preserve"> в следующей редакции:</w:t>
      </w:r>
      <w:r>
        <w:rPr>
          <w:rStyle w:val="FontStyle57"/>
          <w:sz w:val="28"/>
          <w:szCs w:val="28"/>
        </w:rPr>
        <w:t xml:space="preserve"> </w:t>
      </w:r>
    </w:p>
    <w:p w:rsidR="00DD6C2F" w:rsidRDefault="00DD6C2F" w:rsidP="00DD6C2F">
      <w:pPr>
        <w:ind w:firstLine="706"/>
        <w:jc w:val="both"/>
        <w:rPr>
          <w:rFonts w:eastAsia="Calibri"/>
          <w:iCs/>
        </w:rPr>
      </w:pPr>
      <w:r>
        <w:rPr>
          <w:rStyle w:val="FontStyle57"/>
          <w:sz w:val="28"/>
          <w:szCs w:val="28"/>
        </w:rPr>
        <w:t xml:space="preserve">«2.6. </w:t>
      </w:r>
      <w:r>
        <w:rPr>
          <w:rFonts w:eastAsia="Calibri"/>
          <w:iCs/>
          <w:sz w:val="28"/>
          <w:szCs w:val="28"/>
        </w:rPr>
        <w:t>Для получения муниципальной услуги заявитель самостоятельно представляет в Комиссию по землепользованию и застройке (далее - Комиссию ПЗЗ) через администрацию или в МФЦ следующие документы: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1) </w:t>
      </w:r>
      <w:hyperlink r:id="rId6" w:history="1">
        <w:r>
          <w:rPr>
            <w:rStyle w:val="a3"/>
            <w:rFonts w:eastAsia="Calibri"/>
            <w:iCs/>
            <w:sz w:val="28"/>
            <w:szCs w:val="28"/>
            <w:u w:val="none"/>
          </w:rPr>
          <w:t>заявление</w:t>
        </w:r>
      </w:hyperlink>
      <w:r>
        <w:rPr>
          <w:rFonts w:eastAsia="Calibri"/>
          <w:iCs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1 к Административному регламенту.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Приложениями к заявлению являются составленные в произвольной форме схема организации земельного участка и пояснительная записка.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Схема планировочной организации земельного участка отображает: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места размещения существующих и проектируемых объектов капитального строительства;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существующие и проектируемые подъезды, подходы к ним;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планируемые параметры объектов капитального строительства (площадь застройки, общая площадь, строительный объем, количество этажей, в том числе подземных, высота, вместимость);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здания, строения, сооружения, подлежащие сносу (при наличии);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решения по планировке, благоустройству, озеленению территории, существующие и планируемые автостоянки;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границ зон с особыми условиями использования территорий.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Пояснительная записка содержит сведения: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о параметрах планируемого строительства;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о функциональном назначении к строительству или реконструкции объекта капитального строительства;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о территориях, подверженных риску негативного воздействия </w:t>
      </w:r>
      <w:r>
        <w:rPr>
          <w:rFonts w:eastAsia="Calibri"/>
          <w:iCs/>
          <w:sz w:val="28"/>
          <w:szCs w:val="28"/>
        </w:rPr>
        <w:br/>
        <w:t>на окружающую среду (если отклонение от предельных параметров разрешенного строительства, реконструкции объектов капитального строительства может оказать такое негативное воздействие на окружающую среду);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подтверждающие наличие у земельного участка характеристик, которые препятствуют эффективному использованию земельного участка</w:t>
      </w:r>
      <w:r>
        <w:rPr>
          <w:rFonts w:eastAsia="Calibri"/>
          <w:iCs/>
          <w:sz w:val="28"/>
          <w:szCs w:val="28"/>
        </w:rPr>
        <w:br/>
        <w:t>без отклонения от предельных параметров разрешенного строительства, реконструкции объектов капитального строительства: 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</w:t>
      </w:r>
      <w:r>
        <w:rPr>
          <w:rFonts w:eastAsia="Calibri"/>
          <w:iCs/>
          <w:sz w:val="28"/>
          <w:szCs w:val="28"/>
        </w:rPr>
        <w:br/>
        <w:t>для застройки; с обоснованием подтверждения соблюдения технических регламентов.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Заявитель вправе также представить вместе с заявлением заключение проектной организации или иной документ, подтверждающий соблюдение требований технических регламентов в случае предоставления запрашиваемого разрешения на отклонение от предельных параметров. Непредставление заявителем указанного заключения не является основанием для отказа заявителю в предоставлении муниципальной услуги.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2.7. Документами и информацией, необходимыми в соответствии </w:t>
      </w:r>
      <w:r>
        <w:rPr>
          <w:rFonts w:eastAsia="Calibri"/>
          <w:iCs/>
          <w:sz w:val="28"/>
          <w:szCs w:val="28"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</w:t>
      </w:r>
      <w:r>
        <w:rPr>
          <w:rFonts w:eastAsia="Calibri"/>
          <w:iCs/>
          <w:sz w:val="28"/>
          <w:szCs w:val="28"/>
        </w:rPr>
        <w:br/>
        <w:t xml:space="preserve">и запрашиваются администрацией в органах (организациях), в распоряжении которых они находятся, если заявитель не представил такие документы </w:t>
      </w:r>
      <w:r>
        <w:rPr>
          <w:rFonts w:eastAsia="Calibri"/>
          <w:iCs/>
          <w:sz w:val="28"/>
          <w:szCs w:val="28"/>
        </w:rPr>
        <w:br/>
        <w:t>и информацию самостоятельно, являются: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2)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кадастровая выписка о земельном участке;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кадастровый план территории, в границах которой расположен земельный участок;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4) градостроительный план земельного участка;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5) выписка из Единого государственного реестра юридических </w:t>
      </w:r>
      <w:proofErr w:type="gramStart"/>
      <w:r>
        <w:rPr>
          <w:rFonts w:eastAsia="Calibri"/>
          <w:iCs/>
          <w:sz w:val="28"/>
          <w:szCs w:val="28"/>
        </w:rPr>
        <w:t>лиц</w:t>
      </w:r>
      <w:proofErr w:type="gramEnd"/>
      <w:r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br/>
        <w:t>в случае если заявителем является юридическое лицо, и выписка из Единого государственного реестра индивидуальных предпринимателей в случае если заявителем является индивидуальный предприниматель;</w:t>
      </w:r>
    </w:p>
    <w:p w:rsidR="00DD6C2F" w:rsidRDefault="00DD6C2F" w:rsidP="00DD6C2F">
      <w:pPr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6) сведения о нахождении земельного участка или объекта капитального строительства, в отношении которых запрашивается разрешение</w:t>
      </w:r>
      <w:r>
        <w:rPr>
          <w:rFonts w:eastAsia="Calibri"/>
          <w:iCs/>
          <w:sz w:val="28"/>
          <w:szCs w:val="28"/>
        </w:rPr>
        <w:br/>
        <w:t>на отклонение от предельных параметров, на территории объекта культурного наследия или в границах зон охраны объектов культурного наследия (памятников истории и культуры) народов Российской Федерации,</w:t>
      </w:r>
      <w:r>
        <w:rPr>
          <w:rFonts w:eastAsia="Calibri"/>
          <w:iCs/>
          <w:sz w:val="28"/>
          <w:szCs w:val="28"/>
        </w:rPr>
        <w:br/>
        <w:t>о соответствии запрашиваемого отклонения от предельных параметров режимам использования земель в границах зон охраны объектов культурного наследия (памятников истории и</w:t>
      </w:r>
      <w:proofErr w:type="gramEnd"/>
      <w:r>
        <w:rPr>
          <w:rFonts w:eastAsia="Calibri"/>
          <w:iCs/>
          <w:sz w:val="28"/>
          <w:szCs w:val="28"/>
        </w:rPr>
        <w:t xml:space="preserve"> культуры) народов Российской Федерации </w:t>
      </w:r>
      <w:r>
        <w:rPr>
          <w:rFonts w:eastAsia="Calibri"/>
          <w:iCs/>
          <w:sz w:val="28"/>
          <w:szCs w:val="28"/>
        </w:rPr>
        <w:br/>
        <w:t>и режимам использования территорий объектов культурного наследия.</w:t>
      </w:r>
    </w:p>
    <w:p w:rsidR="00DD6C2F" w:rsidRDefault="00DD6C2F" w:rsidP="00DD6C2F">
      <w:pPr>
        <w:pStyle w:val="Style29"/>
        <w:widowControl/>
        <w:tabs>
          <w:tab w:val="left" w:pos="1085"/>
        </w:tabs>
        <w:spacing w:line="240" w:lineRule="auto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DD6C2F" w:rsidRDefault="00DD6C2F" w:rsidP="00DD6C2F">
      <w:pPr>
        <w:pStyle w:val="Style29"/>
        <w:widowControl/>
        <w:tabs>
          <w:tab w:val="left" w:pos="1085"/>
        </w:tabs>
        <w:spacing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2.9.</w:t>
      </w:r>
      <w:r>
        <w:rPr>
          <w:rStyle w:val="FontStyle57"/>
          <w:sz w:val="28"/>
          <w:szCs w:val="28"/>
        </w:rPr>
        <w:tab/>
        <w:t>Основаниями для отказа в предоставлении муниципальной услуги</w:t>
      </w:r>
      <w:r>
        <w:rPr>
          <w:rStyle w:val="FontStyle57"/>
          <w:sz w:val="28"/>
          <w:szCs w:val="28"/>
        </w:rPr>
        <w:br/>
        <w:t>могут выступать:</w:t>
      </w:r>
    </w:p>
    <w:p w:rsidR="00DD6C2F" w:rsidRDefault="00DD6C2F" w:rsidP="00DD6C2F">
      <w:pPr>
        <w:pStyle w:val="Style29"/>
        <w:widowControl/>
        <w:numPr>
          <w:ilvl w:val="0"/>
          <w:numId w:val="1"/>
        </w:numPr>
        <w:tabs>
          <w:tab w:val="left" w:pos="1229"/>
        </w:tabs>
        <w:spacing w:line="240" w:lineRule="auto"/>
        <w:ind w:firstLine="542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несоответствие испрашиваемого разрешения требованиям Федерального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 закона </w:t>
        </w:r>
      </w:hyperlink>
      <w:r>
        <w:rPr>
          <w:rStyle w:val="FontStyle57"/>
          <w:sz w:val="28"/>
          <w:szCs w:val="28"/>
        </w:rPr>
        <w:t>от 22.07.2008 N 123-ФЗ "Технический регламент о требованиях пожарной безопасности";</w:t>
      </w:r>
    </w:p>
    <w:p w:rsidR="00DD6C2F" w:rsidRDefault="00DD6C2F" w:rsidP="00DD6C2F">
      <w:pPr>
        <w:pStyle w:val="Style29"/>
        <w:widowControl/>
        <w:numPr>
          <w:ilvl w:val="0"/>
          <w:numId w:val="1"/>
        </w:numPr>
        <w:tabs>
          <w:tab w:val="left" w:pos="1229"/>
        </w:tabs>
        <w:spacing w:line="240" w:lineRule="auto"/>
        <w:ind w:firstLine="542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несоответствие испрашиваемого разрешения требованиям Федерального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 xml:space="preserve"> закона </w:t>
        </w:r>
      </w:hyperlink>
      <w:r>
        <w:rPr>
          <w:rStyle w:val="FontStyle57"/>
          <w:sz w:val="28"/>
          <w:szCs w:val="28"/>
        </w:rPr>
        <w:t>от 30.12.2009 N 384-ФЗ "Технический регламент о безопасности зданий и сооружений";</w:t>
      </w:r>
    </w:p>
    <w:p w:rsidR="00DD6C2F" w:rsidRDefault="00DD6C2F" w:rsidP="00DD6C2F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3)</w:t>
      </w:r>
      <w:r>
        <w:rPr>
          <w:rStyle w:val="FontStyle57"/>
          <w:sz w:val="28"/>
          <w:szCs w:val="28"/>
        </w:rPr>
        <w:tab/>
        <w:t>несоответствие испрашиваемого разрешения требованиям иных</w:t>
      </w:r>
      <w:r>
        <w:rPr>
          <w:rStyle w:val="FontStyle57"/>
          <w:sz w:val="28"/>
          <w:szCs w:val="28"/>
        </w:rPr>
        <w:br/>
        <w:t>технических регламентов;</w:t>
      </w:r>
    </w:p>
    <w:p w:rsidR="00DD6C2F" w:rsidRDefault="00DD6C2F" w:rsidP="00DD6C2F">
      <w:pPr>
        <w:pStyle w:val="Style29"/>
        <w:widowControl/>
        <w:tabs>
          <w:tab w:val="left" w:pos="1013"/>
        </w:tabs>
        <w:spacing w:line="240" w:lineRule="auto"/>
        <w:ind w:firstLine="547"/>
        <w:rPr>
          <w:rFonts w:eastAsia="Calibri"/>
          <w:bCs/>
          <w:iCs/>
        </w:rPr>
      </w:pPr>
      <w:proofErr w:type="gramStart"/>
      <w:r>
        <w:rPr>
          <w:rStyle w:val="FontStyle57"/>
          <w:sz w:val="28"/>
          <w:szCs w:val="28"/>
        </w:rPr>
        <w:t xml:space="preserve">4) </w:t>
      </w:r>
      <w:r>
        <w:rPr>
          <w:rFonts w:eastAsia="Calibri"/>
          <w:bCs/>
          <w:iCs/>
          <w:sz w:val="28"/>
          <w:szCs w:val="28"/>
        </w:rPr>
        <w:t xml:space="preserve">наличие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9" w:history="1">
        <w:r>
          <w:rPr>
            <w:rStyle w:val="a3"/>
            <w:rFonts w:eastAsia="Calibri"/>
            <w:bCs/>
            <w:iCs/>
            <w:color w:val="auto"/>
            <w:sz w:val="28"/>
            <w:szCs w:val="28"/>
            <w:u w:val="none"/>
          </w:rPr>
          <w:t>части 2 статьи 55.32</w:t>
        </w:r>
      </w:hyperlink>
      <w:r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iCs/>
          <w:sz w:val="28"/>
          <w:szCs w:val="28"/>
        </w:rPr>
        <w:t>ГрК</w:t>
      </w:r>
      <w:proofErr w:type="spellEnd"/>
      <w:r>
        <w:rPr>
          <w:rFonts w:eastAsia="Calibri"/>
          <w:bCs/>
          <w:iCs/>
          <w:sz w:val="28"/>
          <w:szCs w:val="28"/>
        </w:rPr>
        <w:t xml:space="preserve"> РФ, за исключением случаев, если по результатам рассмотрения данного уведомления органом местного самоуправления направлено уведомление о том, что наличие признаков самовольной постройки не усматривается либо вступило в законную силу решение суда об отказе</w:t>
      </w:r>
      <w:proofErr w:type="gramEnd"/>
      <w:r>
        <w:rPr>
          <w:rFonts w:eastAsia="Calibri"/>
          <w:bCs/>
          <w:iCs/>
          <w:sz w:val="28"/>
          <w:szCs w:val="28"/>
        </w:rPr>
        <w:t xml:space="preserve">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D6C2F" w:rsidRDefault="00DD6C2F" w:rsidP="00DD6C2F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 xml:space="preserve">Решение о предоставлении разрешения на отклонение от предельных параметров разрешенного строительства, реконструкции или об отказе в предоставлении такого разрешения принимает глава сельского  поселения </w:t>
      </w:r>
      <w:r>
        <w:rPr>
          <w:sz w:val="28"/>
          <w:szCs w:val="28"/>
        </w:rPr>
        <w:t>Печинено</w:t>
      </w:r>
      <w:r>
        <w:rPr>
          <w:rStyle w:val="FontStyle57"/>
          <w:sz w:val="28"/>
          <w:szCs w:val="28"/>
        </w:rPr>
        <w:t xml:space="preserve"> на основании рекомендаций Комиссии, подготовленных на основании заключения о результатах публичных слушаний по вопросу о предоставлении разрешения на условно разрешенный вид использования».</w:t>
      </w:r>
    </w:p>
    <w:p w:rsidR="00DD6C2F" w:rsidRDefault="00DD6C2F" w:rsidP="00DD6C2F">
      <w:pPr>
        <w:pStyle w:val="Style39"/>
        <w:widowControl/>
        <w:tabs>
          <w:tab w:val="left" w:pos="1334"/>
        </w:tabs>
        <w:spacing w:before="67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 Дополнить п.3.2.1. Регламента абзацем</w:t>
      </w:r>
    </w:p>
    <w:p w:rsidR="00DD6C2F" w:rsidRDefault="00DD6C2F" w:rsidP="00DD6C2F">
      <w:pPr>
        <w:pStyle w:val="Style39"/>
        <w:widowControl/>
        <w:tabs>
          <w:tab w:val="left" w:pos="1334"/>
        </w:tabs>
        <w:spacing w:before="67"/>
        <w:rPr>
          <w:rStyle w:val="FontStyle57"/>
          <w:sz w:val="28"/>
          <w:szCs w:val="28"/>
        </w:rPr>
      </w:pPr>
      <w:r>
        <w:rPr>
          <w:sz w:val="28"/>
          <w:szCs w:val="28"/>
        </w:rPr>
        <w:t xml:space="preserve">  «</w:t>
      </w:r>
      <w:r>
        <w:rPr>
          <w:rStyle w:val="FontStyle57"/>
          <w:sz w:val="28"/>
          <w:szCs w:val="28"/>
        </w:rPr>
        <w:t>Должностное лицо совершает следующие административные</w:t>
      </w:r>
      <w:r>
        <w:rPr>
          <w:rStyle w:val="FontStyle57"/>
          <w:sz w:val="28"/>
          <w:szCs w:val="28"/>
        </w:rPr>
        <w:br/>
        <w:t>действия:</w:t>
      </w:r>
    </w:p>
    <w:p w:rsidR="00DD6C2F" w:rsidRDefault="00DD6C2F" w:rsidP="00DD6C2F">
      <w:pPr>
        <w:pStyle w:val="Style39"/>
        <w:widowControl/>
        <w:tabs>
          <w:tab w:val="left" w:pos="893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1)</w:t>
      </w:r>
      <w:r>
        <w:rPr>
          <w:rStyle w:val="FontStyle57"/>
          <w:sz w:val="28"/>
          <w:szCs w:val="28"/>
        </w:rPr>
        <w:tab/>
        <w:t>исследует поступившее заявление и приложенные документы на</w:t>
      </w:r>
      <w:r>
        <w:rPr>
          <w:rStyle w:val="FontStyle57"/>
          <w:sz w:val="28"/>
          <w:szCs w:val="28"/>
        </w:rPr>
        <w:br/>
        <w:t>предмет соответствия требованиям технических регламентов;</w:t>
      </w:r>
    </w:p>
    <w:p w:rsidR="00DD6C2F" w:rsidRDefault="00DD6C2F" w:rsidP="00DD6C2F">
      <w:pPr>
        <w:pStyle w:val="Style39"/>
        <w:widowControl/>
        <w:tabs>
          <w:tab w:val="left" w:pos="893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2)</w:t>
      </w:r>
      <w:r>
        <w:rPr>
          <w:rStyle w:val="FontStyle57"/>
          <w:sz w:val="28"/>
          <w:szCs w:val="28"/>
        </w:rPr>
        <w:tab/>
        <w:t>в случае если соответствует – направляет заявление о предоставлении</w:t>
      </w:r>
      <w:r>
        <w:rPr>
          <w:rStyle w:val="FontStyle57"/>
          <w:sz w:val="28"/>
          <w:szCs w:val="28"/>
        </w:rPr>
        <w:br/>
        <w:t xml:space="preserve">разрешения на отклонение от предельных параметров разрешенного строительства, реконструкции главе сельского   поселения </w:t>
      </w:r>
      <w:r>
        <w:rPr>
          <w:sz w:val="28"/>
          <w:szCs w:val="28"/>
        </w:rPr>
        <w:t xml:space="preserve">Печинено </w:t>
      </w:r>
      <w:r>
        <w:rPr>
          <w:rStyle w:val="FontStyle57"/>
          <w:sz w:val="28"/>
          <w:szCs w:val="28"/>
        </w:rPr>
        <w:t>для проведения публичных слушаний по вопросу предоставления разрешения на отклонение от предельных параметров разрешенного строительства, реконструкции».</w:t>
      </w:r>
    </w:p>
    <w:p w:rsidR="00DD6C2F" w:rsidRDefault="00DD6C2F" w:rsidP="00DD6C2F">
      <w:pPr>
        <w:pStyle w:val="ConsPlusNormal"/>
        <w:spacing w:line="360" w:lineRule="auto"/>
        <w:ind w:firstLine="0"/>
        <w:jc w:val="both"/>
        <w:rPr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DD6C2F" w:rsidRDefault="00DD6C2F" w:rsidP="00DD6C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«Вестник сельского поселения Печинено» и разместить на официальном сайте органа местного самоуправления муниципального района Богатовский Самарской области.</w:t>
      </w:r>
    </w:p>
    <w:p w:rsidR="00DD6C2F" w:rsidRDefault="00DD6C2F" w:rsidP="00DD6C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опубликования.</w:t>
      </w:r>
    </w:p>
    <w:p w:rsidR="00DD6C2F" w:rsidRDefault="00DD6C2F" w:rsidP="00DD6C2F">
      <w:pPr>
        <w:pStyle w:val="a6"/>
        <w:spacing w:line="369" w:lineRule="exact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DD6C2F" w:rsidRDefault="00DD6C2F" w:rsidP="00DD6C2F">
      <w:pPr>
        <w:shd w:val="clear" w:color="auto" w:fill="FFFFFF"/>
        <w:tabs>
          <w:tab w:val="left" w:pos="1181"/>
        </w:tabs>
        <w:spacing w:line="369" w:lineRule="exact"/>
        <w:jc w:val="both"/>
        <w:rPr>
          <w:color w:val="000000"/>
          <w:spacing w:val="6"/>
          <w:sz w:val="26"/>
          <w:szCs w:val="26"/>
        </w:rPr>
      </w:pPr>
    </w:p>
    <w:p w:rsidR="00DD6C2F" w:rsidRDefault="00DD6C2F" w:rsidP="00DD6C2F">
      <w:pPr>
        <w:widowControl w:val="0"/>
        <w:autoSpaceDE w:val="0"/>
        <w:spacing w:line="100" w:lineRule="atLeast"/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Печинено</w:t>
      </w:r>
    </w:p>
    <w:p w:rsidR="00DD6C2F" w:rsidRDefault="00DD6C2F" w:rsidP="00DD6C2F">
      <w:pPr>
        <w:widowControl w:val="0"/>
        <w:autoSpaceDE w:val="0"/>
        <w:spacing w:line="100" w:lineRule="atLeast"/>
        <w:ind w:firstLine="52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bCs/>
          <w:sz w:val="26"/>
          <w:szCs w:val="26"/>
        </w:rPr>
        <w:t xml:space="preserve">Богатовский </w:t>
      </w:r>
    </w:p>
    <w:p w:rsidR="00DD6C2F" w:rsidRDefault="00DD6C2F" w:rsidP="00DD6C2F">
      <w:pPr>
        <w:widowControl w:val="0"/>
        <w:shd w:val="clear" w:color="auto" w:fill="FFFFFF"/>
        <w:tabs>
          <w:tab w:val="left" w:pos="1181"/>
        </w:tabs>
        <w:autoSpaceDE w:val="0"/>
        <w:spacing w:line="100" w:lineRule="atLeast"/>
        <w:ind w:firstLine="525"/>
        <w:jc w:val="both"/>
        <w:rPr>
          <w:bCs/>
          <w:color w:val="000000"/>
          <w:spacing w:val="3"/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 xml:space="preserve">Самарской области                                                                     </w:t>
      </w:r>
      <w:proofErr w:type="spellStart"/>
      <w:r>
        <w:rPr>
          <w:bCs/>
          <w:color w:val="000000"/>
          <w:spacing w:val="3"/>
          <w:sz w:val="26"/>
          <w:szCs w:val="26"/>
        </w:rPr>
        <w:t>О.Н.Сухарева</w:t>
      </w:r>
      <w:proofErr w:type="spellEnd"/>
    </w:p>
    <w:p w:rsidR="00DD6C2F" w:rsidRDefault="00DD6C2F" w:rsidP="00DD6C2F">
      <w:pPr>
        <w:shd w:val="clear" w:color="auto" w:fill="FFFFFF"/>
        <w:tabs>
          <w:tab w:val="left" w:pos="9635"/>
        </w:tabs>
        <w:rPr>
          <w:color w:val="000000"/>
          <w:spacing w:val="-1"/>
          <w:sz w:val="26"/>
          <w:szCs w:val="26"/>
        </w:rPr>
      </w:pPr>
    </w:p>
    <w:p w:rsidR="00DD6C2F" w:rsidRDefault="00DD6C2F" w:rsidP="00DD6C2F">
      <w:pPr>
        <w:shd w:val="clear" w:color="auto" w:fill="FFFFFF"/>
        <w:tabs>
          <w:tab w:val="left" w:pos="9635"/>
        </w:tabs>
        <w:rPr>
          <w:color w:val="000000"/>
          <w:spacing w:val="-1"/>
          <w:sz w:val="26"/>
          <w:szCs w:val="26"/>
        </w:rPr>
      </w:pPr>
    </w:p>
    <w:p w:rsidR="00DD6C2F" w:rsidRDefault="00DD6C2F" w:rsidP="00DD6C2F">
      <w:pPr>
        <w:shd w:val="clear" w:color="auto" w:fill="FFFFFF"/>
        <w:tabs>
          <w:tab w:val="left" w:pos="9635"/>
        </w:tabs>
        <w:rPr>
          <w:color w:val="000000"/>
          <w:spacing w:val="-1"/>
          <w:sz w:val="26"/>
          <w:szCs w:val="26"/>
        </w:rPr>
      </w:pPr>
    </w:p>
    <w:p w:rsidR="00DD6C2F" w:rsidRDefault="00DD6C2F" w:rsidP="00DD6C2F">
      <w:pPr>
        <w:shd w:val="clear" w:color="auto" w:fill="FFFFFF"/>
        <w:tabs>
          <w:tab w:val="left" w:pos="9635"/>
        </w:tabs>
        <w:rPr>
          <w:color w:val="000000"/>
          <w:spacing w:val="-1"/>
          <w:sz w:val="26"/>
          <w:szCs w:val="26"/>
        </w:rPr>
      </w:pPr>
    </w:p>
    <w:p w:rsidR="00DD6C2F" w:rsidRDefault="00DD6C2F" w:rsidP="00DD6C2F">
      <w:pPr>
        <w:jc w:val="right"/>
        <w:rPr>
          <w:sz w:val="20"/>
          <w:szCs w:val="20"/>
        </w:rPr>
      </w:pPr>
    </w:p>
    <w:p w:rsidR="00DD6C2F" w:rsidRDefault="00DD6C2F" w:rsidP="00DD6C2F"/>
    <w:p w:rsidR="00893112" w:rsidRDefault="00893112"/>
    <w:sectPr w:rsidR="0089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3C0"/>
    <w:multiLevelType w:val="singleLevel"/>
    <w:tmpl w:val="071C2316"/>
    <w:lvl w:ilvl="0">
      <w:start w:val="1"/>
      <w:numFmt w:val="decimal"/>
      <w:lvlText w:val="%1)"/>
      <w:legacy w:legacy="1" w:legacySpace="0" w:legacyIndent="6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9F"/>
    <w:rsid w:val="00214F9F"/>
    <w:rsid w:val="00893112"/>
    <w:rsid w:val="00D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6C2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D6C2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D6C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DD6C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DD6C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29">
    <w:name w:val="Style29"/>
    <w:basedOn w:val="a"/>
    <w:uiPriority w:val="99"/>
    <w:rsid w:val="00DD6C2F"/>
    <w:pPr>
      <w:widowControl w:val="0"/>
      <w:suppressAutoHyphens w:val="0"/>
      <w:autoSpaceDE w:val="0"/>
      <w:autoSpaceDN w:val="0"/>
      <w:adjustRightInd w:val="0"/>
      <w:spacing w:line="322" w:lineRule="exact"/>
      <w:ind w:firstLine="538"/>
      <w:jc w:val="both"/>
    </w:pPr>
    <w:rPr>
      <w:lang w:eastAsia="ru-RU"/>
    </w:rPr>
  </w:style>
  <w:style w:type="paragraph" w:customStyle="1" w:styleId="Style39">
    <w:name w:val="Style39"/>
    <w:basedOn w:val="a"/>
    <w:uiPriority w:val="99"/>
    <w:rsid w:val="00DD6C2F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lang w:eastAsia="ru-RU"/>
    </w:rPr>
  </w:style>
  <w:style w:type="character" w:customStyle="1" w:styleId="FontStyle57">
    <w:name w:val="Font Style57"/>
    <w:basedOn w:val="a0"/>
    <w:uiPriority w:val="99"/>
    <w:rsid w:val="00DD6C2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6C2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D6C2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D6C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DD6C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DD6C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29">
    <w:name w:val="Style29"/>
    <w:basedOn w:val="a"/>
    <w:uiPriority w:val="99"/>
    <w:rsid w:val="00DD6C2F"/>
    <w:pPr>
      <w:widowControl w:val="0"/>
      <w:suppressAutoHyphens w:val="0"/>
      <w:autoSpaceDE w:val="0"/>
      <w:autoSpaceDN w:val="0"/>
      <w:adjustRightInd w:val="0"/>
      <w:spacing w:line="322" w:lineRule="exact"/>
      <w:ind w:firstLine="538"/>
      <w:jc w:val="both"/>
    </w:pPr>
    <w:rPr>
      <w:lang w:eastAsia="ru-RU"/>
    </w:rPr>
  </w:style>
  <w:style w:type="paragraph" w:customStyle="1" w:styleId="Style39">
    <w:name w:val="Style39"/>
    <w:basedOn w:val="a"/>
    <w:uiPriority w:val="99"/>
    <w:rsid w:val="00DD6C2F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lang w:eastAsia="ru-RU"/>
    </w:rPr>
  </w:style>
  <w:style w:type="character" w:customStyle="1" w:styleId="FontStyle57">
    <w:name w:val="Font Style57"/>
    <w:basedOn w:val="a0"/>
    <w:uiPriority w:val="99"/>
    <w:rsid w:val="00DD6C2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E64ACB9D81E7E37D4DE8B647467B26F20F16B7FBE308FD1CFC5ABC7I2N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3E64ACB9D81E7E37D4DE8B647467B26C26F8687DB7308FD1CFC5ABC7I2N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D0DDDA99935416380A97DB2E57A927D9C93A91B7CBF635D8229F89D3C997451A9DB1B467BoF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2019-10-10T06:12:00Z</cp:lastPrinted>
  <dcterms:created xsi:type="dcterms:W3CDTF">2019-10-10T06:11:00Z</dcterms:created>
  <dcterms:modified xsi:type="dcterms:W3CDTF">2019-10-10T06:13:00Z</dcterms:modified>
</cp:coreProperties>
</file>