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FD" w:rsidRPr="00792FEA" w:rsidRDefault="00F73C52" w:rsidP="00F73C5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="006F248C" w:rsidRPr="00792FEA">
        <w:rPr>
          <w:rFonts w:ascii="Times New Roman" w:eastAsia="Times New Roman" w:hAnsi="Times New Roman" w:cs="Times New Roman"/>
          <w:kern w:val="36"/>
          <w:sz w:val="24"/>
          <w:szCs w:val="24"/>
        </w:rPr>
        <w:t>Сельское</w:t>
      </w:r>
      <w:r w:rsidR="00A233FD" w:rsidRPr="00792F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поселение </w:t>
      </w:r>
      <w:r w:rsidR="00792FEA" w:rsidRPr="00792FEA">
        <w:rPr>
          <w:rFonts w:ascii="Times New Roman" w:eastAsia="Times New Roman" w:hAnsi="Times New Roman" w:cs="Times New Roman"/>
          <w:kern w:val="36"/>
          <w:sz w:val="24"/>
          <w:szCs w:val="24"/>
        </w:rPr>
        <w:t>Арзамасцевка</w:t>
      </w:r>
    </w:p>
    <w:p w:rsidR="00A233FD" w:rsidRPr="00792FEA" w:rsidRDefault="00A233FD" w:rsidP="00292DF0">
      <w:pPr>
        <w:shd w:val="clear" w:color="auto" w:fill="FFFFFF" w:themeFill="background1"/>
        <w:spacing w:before="204" w:line="24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2FE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6F248C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r w:rsidRPr="00792FE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792FEA" w:rsidRPr="00292DF0" w:rsidRDefault="00792FEA" w:rsidP="00A233FD">
      <w:pPr>
        <w:spacing w:line="272" w:lineRule="atLeast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8B8978"/>
          <w:sz w:val="24"/>
          <w:szCs w:val="24"/>
        </w:rPr>
        <w:t xml:space="preserve">                          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3FD"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Нормативно-правовые акты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7" w:history="1">
        <w:r w:rsidR="00A233FD" w:rsidRPr="00292D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Целевые программы</w:t>
        </w:r>
      </w:hyperlink>
    </w:p>
    <w:p w:rsidR="00A233FD" w:rsidRPr="00A233FD" w:rsidRDefault="00792FEA" w:rsidP="00A233FD">
      <w:pPr>
        <w:spacing w:line="272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>
        <w:t xml:space="preserve">                                                        </w:t>
      </w:r>
      <w:r w:rsidR="00292DF0">
        <w:t xml:space="preserve">               </w:t>
      </w:r>
      <w:r>
        <w:t xml:space="preserve"> </w:t>
      </w:r>
      <w:r w:rsidRPr="00792FEA">
        <w:t xml:space="preserve"> </w:t>
      </w:r>
      <w:r w:rsidR="00A233FD" w:rsidRPr="00792FEA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180545" w:rsidRPr="00180545" w:rsidRDefault="00180545" w:rsidP="00180545">
      <w:pPr>
        <w:pStyle w:val="a6"/>
        <w:tabs>
          <w:tab w:val="left" w:pos="3240"/>
        </w:tabs>
        <w:ind w:right="-5"/>
        <w:rPr>
          <w:color w:val="000000"/>
          <w:szCs w:val="24"/>
          <w:lang w:val="ru-RU"/>
        </w:rPr>
      </w:pPr>
      <w:r w:rsidRPr="00180545">
        <w:rPr>
          <w:color w:val="000000"/>
          <w:szCs w:val="24"/>
          <w:lang w:val="ru-RU"/>
        </w:rPr>
        <w:t xml:space="preserve">«Развитие транспортной инфраструктуры  сельского поселения Арзамасцевка муниципального района Богатовский Самарской области </w:t>
      </w:r>
    </w:p>
    <w:p w:rsidR="00180545" w:rsidRPr="00180545" w:rsidRDefault="00180545" w:rsidP="00180545">
      <w:pPr>
        <w:pStyle w:val="a6"/>
        <w:ind w:right="-5"/>
        <w:rPr>
          <w:color w:val="000000"/>
          <w:szCs w:val="24"/>
          <w:lang w:val="ru-RU"/>
        </w:rPr>
      </w:pPr>
      <w:r w:rsidRPr="00180545">
        <w:rPr>
          <w:color w:val="000000"/>
          <w:szCs w:val="24"/>
          <w:lang w:val="ru-RU"/>
        </w:rPr>
        <w:t xml:space="preserve"> на период 2018-2028 годы»</w:t>
      </w:r>
    </w:p>
    <w:p w:rsidR="00A233FD" w:rsidRPr="00A233FD" w:rsidRDefault="00792FEA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Утверждена </w:t>
      </w:r>
      <w:r w:rsidR="00F73C52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r w:rsidR="00A233FD"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Арзамасцевка </w:t>
      </w:r>
      <w:r w:rsidR="00A233FD"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муниципального района Бо</w:t>
      </w:r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гатовский</w:t>
      </w:r>
      <w:r w:rsidR="00A233FD"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 Самарской области</w:t>
      </w:r>
    </w:p>
    <w:p w:rsidR="00A233FD" w:rsidRPr="00A233FD" w:rsidRDefault="00A233FD" w:rsidP="00A233FD">
      <w:pPr>
        <w:spacing w:before="136" w:after="204" w:line="309" w:lineRule="atLeast"/>
        <w:ind w:left="6508"/>
        <w:jc w:val="righ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       от </w:t>
      </w:r>
      <w:r w:rsidR="00C920B9">
        <w:rPr>
          <w:rFonts w:ascii="Times New Roman" w:eastAsia="Times New Roman" w:hAnsi="Times New Roman" w:cs="Times New Roman"/>
          <w:color w:val="4F4E42"/>
          <w:sz w:val="24"/>
          <w:szCs w:val="24"/>
        </w:rPr>
        <w:t>05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.</w:t>
      </w:r>
      <w:r w:rsidR="00C920B9">
        <w:rPr>
          <w:rFonts w:ascii="Times New Roman" w:eastAsia="Times New Roman" w:hAnsi="Times New Roman" w:cs="Times New Roman"/>
          <w:color w:val="4F4E42"/>
          <w:sz w:val="24"/>
          <w:szCs w:val="24"/>
        </w:rPr>
        <w:t>08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.201</w:t>
      </w:r>
      <w:r w:rsidR="00C920B9">
        <w:rPr>
          <w:rFonts w:ascii="Times New Roman" w:eastAsia="Times New Roman" w:hAnsi="Times New Roman" w:cs="Times New Roman"/>
          <w:color w:val="4F4E42"/>
          <w:sz w:val="24"/>
          <w:szCs w:val="24"/>
        </w:rPr>
        <w:t>9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г. </w:t>
      </w:r>
      <w:r w:rsidR="00292DF0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N </w:t>
      </w:r>
      <w:r w:rsidR="00C920B9">
        <w:rPr>
          <w:rFonts w:ascii="Times New Roman" w:eastAsia="Times New Roman" w:hAnsi="Times New Roman" w:cs="Times New Roman"/>
          <w:color w:val="4F4E42"/>
          <w:sz w:val="24"/>
          <w:szCs w:val="24"/>
        </w:rPr>
        <w:t>63</w:t>
      </w:r>
    </w:p>
    <w:p w:rsidR="00A233FD" w:rsidRPr="00A233FD" w:rsidRDefault="00A233FD" w:rsidP="00792FEA">
      <w:pPr>
        <w:spacing w:before="136" w:after="204" w:line="309" w:lineRule="atLeast"/>
        <w:ind w:left="2977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 xml:space="preserve">ПАСПОРТ </w:t>
      </w:r>
      <w:r w:rsidR="00792FEA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 xml:space="preserve">    </w:t>
      </w: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ПРОГРАММЫ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6670"/>
      </w:tblGrid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0545" w:rsidRPr="00180545" w:rsidRDefault="00A233FD" w:rsidP="00180545">
            <w:pPr>
              <w:pStyle w:val="a6"/>
              <w:tabs>
                <w:tab w:val="left" w:pos="3240"/>
              </w:tabs>
              <w:ind w:right="-5"/>
              <w:rPr>
                <w:color w:val="000000"/>
                <w:szCs w:val="24"/>
                <w:lang w:val="ru-RU"/>
              </w:rPr>
            </w:pPr>
            <w:r w:rsidRPr="00180545">
              <w:rPr>
                <w:szCs w:val="24"/>
                <w:lang w:val="ru-RU"/>
              </w:rPr>
              <w:t xml:space="preserve">Целевая программа </w:t>
            </w:r>
            <w:r w:rsidR="00180545" w:rsidRPr="00180545">
              <w:rPr>
                <w:color w:val="000000"/>
                <w:szCs w:val="24"/>
                <w:lang w:val="ru-RU"/>
              </w:rPr>
              <w:t xml:space="preserve">«Развитие транспортной инфраструктуры  сельского поселения Арзамасцевка муниципального района Богатовский Самарской области </w:t>
            </w:r>
          </w:p>
          <w:p w:rsidR="00180545" w:rsidRPr="00180545" w:rsidRDefault="00180545" w:rsidP="00180545">
            <w:pPr>
              <w:pStyle w:val="a6"/>
              <w:ind w:right="-5"/>
              <w:rPr>
                <w:color w:val="000000"/>
                <w:szCs w:val="24"/>
                <w:lang w:val="ru-RU"/>
              </w:rPr>
            </w:pPr>
            <w:r w:rsidRPr="00180545">
              <w:rPr>
                <w:color w:val="000000"/>
                <w:szCs w:val="24"/>
                <w:lang w:val="ru-RU"/>
              </w:rPr>
              <w:t xml:space="preserve"> на период 2018-2028 годы»</w:t>
            </w:r>
          </w:p>
          <w:p w:rsidR="00A233FD" w:rsidRPr="00A233FD" w:rsidRDefault="00A233FD" w:rsidP="00792FEA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Программа).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 ответственный исполнитель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AB2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Арзамасцевка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Борский Самарской области.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10 декабря 1995 года №196-ФЗ «О безопасности дорожного движения»; федеральная целевая программа «Повышение безопасности дорожного движения в 2006 - 2012 годах», утвержденная Постановлением Правительства Российской Федерации от 20 февраля 2006 года № 100 «О федеральной целевой программе «Повышение безопасности дорожного движения в 2006 - 2012 годах»; областная целевая программа «Повышение безопасности дорожного движения до 2015 года», утвержденная постановлением Правительства Самарской области от 27 марта 2009 года № 188 «Об областной целевой программе «Повышение безопасности дорожного движения до 2015 года».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792FEA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 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 В.А.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исполнители – по согласованию.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дорогах сельского поселения, в том числе сокращение количества  пострадавших в результате дорожно-транспортных происшествий.</w:t>
            </w:r>
          </w:p>
        </w:tc>
      </w:tr>
      <w:tr w:rsidR="00A233FD" w:rsidRPr="00A233FD" w:rsidTr="00A233FD">
        <w:trPr>
          <w:trHeight w:val="68"/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792FEA">
            <w:pPr>
              <w:spacing w:before="136" w:after="204" w:line="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201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объемы финансирования Программы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73C52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сельского поселения. Объем финансирования Программы из бюджета сельского поселения определяется сметой расходов на период реализации Программы по </w:t>
            </w:r>
            <w:r w:rsidR="00F73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Арзамасцевка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Бо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гатовский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ожидаемые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реализации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безопасности дорожного движения в населенных пунктах поселения и на дорогах поселения;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уровня аварийности и сокращения числа пострадавших в результате дорожно-транспортных происшествий;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формирования безопасности поведения участников дорожного движения.</w:t>
            </w:r>
          </w:p>
        </w:tc>
      </w:tr>
    </w:tbl>
    <w:p w:rsidR="00A233FD" w:rsidRPr="00A233FD" w:rsidRDefault="00A233FD" w:rsidP="00A233FD">
      <w:pPr>
        <w:spacing w:after="0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ind w:left="496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ind w:left="496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numPr>
          <w:ilvl w:val="0"/>
          <w:numId w:val="1"/>
        </w:numPr>
        <w:spacing w:after="0" w:line="309" w:lineRule="atLeast"/>
        <w:ind w:left="136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СОДЕРЖАНИЕ ПРОБЛЕМЫ</w:t>
      </w:r>
    </w:p>
    <w:p w:rsidR="00A233FD" w:rsidRPr="00A233FD" w:rsidRDefault="00A233FD" w:rsidP="00A233FD">
      <w:pPr>
        <w:spacing w:before="136" w:after="204" w:line="309" w:lineRule="atLeast"/>
        <w:ind w:left="496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lastRenderedPageBreak/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постоянно возрастающая численность транспортных средств, приобретаемых населением;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увеличение числа случаев несоблюдения требований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В связи с особенностями рельефа местности потенциально опасными являются следующие автодороги сельского поселения: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участок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автодороги ул.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Первомайской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и ул. Октябрьской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в с. Аверьяновка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 по ул.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Школьная в с. Арзамасцевка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 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участок автодороги по ул.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Набережная в с. Беловка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 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по ул. Молодежная в с. Аверьяновка;</w:t>
      </w:r>
    </w:p>
    <w:p w:rsid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по ул. Некрасова в с.Арзамасцевка;</w:t>
      </w:r>
    </w:p>
    <w:p w:rsidR="00792FEA" w:rsidRDefault="00792FEA" w:rsidP="00792FEA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 </w:t>
      </w:r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по ул. Октябрьская в с.Беловка;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Таким образом, для решения имеющихся проблем необходимы целенаправленные скоординированные действия всех субъектов, осуществляющих деятельность в сфере обеспечения безопасности дорожного движения на территории сельского поселения.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3. ЦЕЛИ И ЗАДАЧИ ПРОГРАММЫ, СРОК РЕАЛИЗАЦИИ ПРОГРАММЫ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lastRenderedPageBreak/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Целями Программы является повышение безопасности дорожного движения на дорогах сельского поселения, в том числе сокращение количества пострадавших в результате дорожно-транспортных происшествий.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Условиями достижения целей Программы является решение следующих задач: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формирование общественного мнения по проблеме безопасности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развитие и совершенствование системы предупреждения правонарушений и формирования безопасного поведения участников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сокращение детского дорожно-транспортного травматизма;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В рамках реализации Программы планируется осуществление следующих первоочередных мероприятий: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содержание и ремонт наружного освещения;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ямочный ремонт асфальтобетонных дорог местного значения;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организация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профилактические мероприятия по пропаганде соблюдения правил дорожного движения, как водителями, так и пешеходами.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Срок реализации Программы - 201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>8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- 20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>28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годы.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4. ОЖИДАЕМЫЕ КОНЕЧНЫЕ РЕЗУЛЬТАТЫ РЕАЛИЗАЦИИ ПРОГРАММЫ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Основными ожидаемыми результатами реализации программы являются: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повышение безопасности дорожного движения  в населенных пунктах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поселения;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br/>
        <w:t>       - снижение уровня аварийности и сокращения числа пострадавших в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результате ДТП;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br/>
        <w:t>       - совершенствование системы формирования безопасности поведения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участников дорожного движения.</w:t>
      </w:r>
    </w:p>
    <w:p w:rsidR="00A233FD" w:rsidRPr="00A233FD" w:rsidRDefault="00A233FD" w:rsidP="00A233FD">
      <w:pPr>
        <w:spacing w:before="136" w:after="204" w:line="309" w:lineRule="atLeast"/>
        <w:ind w:left="676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lastRenderedPageBreak/>
        <w:t>5. МЕХАНИЗМ РЕАЛИЗАЦИИ ПРОГРАММЫ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Механизм реализации Программы базируется на принципах партнерства и межведомственного взаимодействия органов местного самоуправления Администрации сельского поселения 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Арзамасцевка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муниципального района Б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огатовский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Самарской области, органов местного самоуправления муниципального района 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Богатовский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Самарской области, федеральных органов исполнительной власти, хозяйственных и общественных организаций, а также четкого разграничения полномочий и ответственности всех участников Программы.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Общее руководство и контроль за ходом реализации Программы осуществляет заказчик и ответственный исполнитель Программы – Администрация сельского поселения.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Ответственный исполнитель Программы: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готовит проекты решений о внесении изменений в Программу;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утверждает ежегодный план программных мероприятий;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координирует деятельность исполнителей и участников Программы по ее реализации;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запрашивает информацию у исполнителей и участников Программы о ходе и итогах реализации Программы и предложения по внесению изменений в Программу;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обобщает результаты и в установленном порядке отчитывается о реализации Программы в целом;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отражает информацию о реализации Программы в докладе о результатах и основных направлениях деятельности субъекта бюджетного планирования;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несет ответственность за своевременную и качественную реализацию Программы.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Финансирование мероприятий Программы осуществляется за счет средств бюджета сельского поселения. Объем финансирования Программы из бюджета сельского поселения  определяется сметой расходов на  период реализации Программы по </w:t>
      </w:r>
      <w:r w:rsidR="00F73C52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постановлению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сельского поселения 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Арзамасцевка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муниципального района 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Богатовский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Самарской области.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6. МЕРОПРИЯТИЯ ПРОГРАММЫ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Arial" w:eastAsia="Times New Roman" w:hAnsi="Arial" w:cs="Arial"/>
          <w:color w:val="4F4E42"/>
          <w:sz w:val="18"/>
          <w:szCs w:val="18"/>
        </w:rPr>
      </w:pPr>
      <w:r w:rsidRPr="00A233FD">
        <w:rPr>
          <w:rFonts w:ascii="Arial" w:eastAsia="Times New Roman" w:hAnsi="Arial" w:cs="Arial"/>
          <w:color w:val="4F4E42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431"/>
        <w:gridCol w:w="1195"/>
        <w:gridCol w:w="1824"/>
        <w:gridCol w:w="1760"/>
        <w:gridCol w:w="1689"/>
      </w:tblGrid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 мероприятия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(в т.руб.)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исправном состоянии дорожных знаков, дорожной разметки  в черте 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сел сельского поселения Арзамасцевка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содержание автодорог в сельском поселении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900,0 (в год)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«уголков» по безопасности дорожного движения в общеобразовательных учреждениях поселения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восстановление улично – дорожного освещения с целью ликвидации мест концентрации ДТП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предупреждающих знаков до осуществления ямочного ремонта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 организации дорожного движения внутри населенного пункта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дополнительных пешеходных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переходов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совместно с представителями государственной инспекции безопасности дорожного движения среди населения поселения наглядной агитации по пропаганде участников дорожного движения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внесение изменений в действующие дислокации  дорожных знаков в 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 поселении Арзамасцевка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Ямочный ремонт дорог асфальтобетонного покрытия в 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200,0 в год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парковочных мест, в т.ч. для инвалидов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C920B9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2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920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50,0 (в год)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4600</w:t>
            </w:r>
            <w:r w:rsidR="00A233FD" w:rsidRPr="00A23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33FD" w:rsidRPr="00A233FD" w:rsidRDefault="00A233FD" w:rsidP="00A233FD">
      <w:pPr>
        <w:spacing w:after="0" w:line="309" w:lineRule="atLeast"/>
        <w:rPr>
          <w:rFonts w:ascii="Arial" w:eastAsia="Times New Roman" w:hAnsi="Arial" w:cs="Arial"/>
          <w:color w:val="4F4E42"/>
          <w:sz w:val="18"/>
          <w:szCs w:val="18"/>
        </w:rPr>
      </w:pPr>
      <w:r w:rsidRPr="00A233FD">
        <w:rPr>
          <w:rFonts w:ascii="Arial" w:eastAsia="Times New Roman" w:hAnsi="Arial" w:cs="Arial"/>
          <w:color w:val="4F4E42"/>
          <w:sz w:val="18"/>
          <w:szCs w:val="18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Arial" w:eastAsia="Times New Roman" w:hAnsi="Arial" w:cs="Arial"/>
          <w:color w:val="4F4E42"/>
          <w:sz w:val="18"/>
          <w:szCs w:val="18"/>
        </w:rPr>
      </w:pPr>
      <w:r w:rsidRPr="00A233FD">
        <w:rPr>
          <w:rFonts w:ascii="Arial" w:eastAsia="Times New Roman" w:hAnsi="Arial" w:cs="Arial"/>
          <w:color w:val="4F4E42"/>
          <w:sz w:val="18"/>
          <w:szCs w:val="18"/>
        </w:rPr>
        <w:t> </w:t>
      </w:r>
    </w:p>
    <w:p w:rsidR="00416EB4" w:rsidRDefault="00416EB4"/>
    <w:p w:rsidR="00A36FE0" w:rsidRDefault="00A36FE0"/>
    <w:p w:rsidR="00A36FE0" w:rsidRDefault="00A36FE0"/>
    <w:p w:rsidR="00F73C52" w:rsidRDefault="00F73C52"/>
    <w:p w:rsidR="00F73C52" w:rsidRDefault="00F73C52"/>
    <w:p w:rsidR="00A36FE0" w:rsidRDefault="00A36FE0"/>
    <w:sectPr w:rsidR="00A36FE0" w:rsidSect="0035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4B8D"/>
    <w:multiLevelType w:val="multilevel"/>
    <w:tmpl w:val="67FC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FD"/>
    <w:rsid w:val="001037E5"/>
    <w:rsid w:val="00180545"/>
    <w:rsid w:val="00231294"/>
    <w:rsid w:val="00292DF0"/>
    <w:rsid w:val="0035302E"/>
    <w:rsid w:val="00416EB4"/>
    <w:rsid w:val="00664FA4"/>
    <w:rsid w:val="006F248C"/>
    <w:rsid w:val="00792FEA"/>
    <w:rsid w:val="00803125"/>
    <w:rsid w:val="00864CDD"/>
    <w:rsid w:val="009C04C5"/>
    <w:rsid w:val="00A233FD"/>
    <w:rsid w:val="00A36FE0"/>
    <w:rsid w:val="00AB2265"/>
    <w:rsid w:val="00AD0EC0"/>
    <w:rsid w:val="00B149FD"/>
    <w:rsid w:val="00C920B9"/>
    <w:rsid w:val="00DB2DCA"/>
    <w:rsid w:val="00E84BED"/>
    <w:rsid w:val="00F54EA4"/>
    <w:rsid w:val="00F73C52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3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33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readcrumbs">
    <w:name w:val="breadcrumbs"/>
    <w:basedOn w:val="a0"/>
    <w:rsid w:val="00A233FD"/>
  </w:style>
  <w:style w:type="character" w:customStyle="1" w:styleId="separator">
    <w:name w:val="separator"/>
    <w:basedOn w:val="a0"/>
    <w:rsid w:val="00A233FD"/>
  </w:style>
  <w:style w:type="character" w:styleId="a3">
    <w:name w:val="Hyperlink"/>
    <w:basedOn w:val="a0"/>
    <w:uiPriority w:val="99"/>
    <w:semiHidden/>
    <w:unhideWhenUsed/>
    <w:rsid w:val="00A233FD"/>
    <w:rPr>
      <w:color w:val="0000FF"/>
      <w:u w:val="single"/>
    </w:rPr>
  </w:style>
  <w:style w:type="character" w:customStyle="1" w:styleId="current">
    <w:name w:val="current"/>
    <w:basedOn w:val="a0"/>
    <w:rsid w:val="00A233FD"/>
  </w:style>
  <w:style w:type="paragraph" w:styleId="a4">
    <w:name w:val="Normal (Web)"/>
    <w:basedOn w:val="a"/>
    <w:uiPriority w:val="99"/>
    <w:unhideWhenUsed/>
    <w:rsid w:val="00A2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33FD"/>
    <w:rPr>
      <w:b/>
      <w:bCs/>
    </w:rPr>
  </w:style>
  <w:style w:type="paragraph" w:styleId="a6">
    <w:name w:val="Body Text"/>
    <w:basedOn w:val="a"/>
    <w:link w:val="a7"/>
    <w:unhideWhenUsed/>
    <w:rsid w:val="00292DF0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292DF0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6F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3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33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readcrumbs">
    <w:name w:val="breadcrumbs"/>
    <w:basedOn w:val="a0"/>
    <w:rsid w:val="00A233FD"/>
  </w:style>
  <w:style w:type="character" w:customStyle="1" w:styleId="separator">
    <w:name w:val="separator"/>
    <w:basedOn w:val="a0"/>
    <w:rsid w:val="00A233FD"/>
  </w:style>
  <w:style w:type="character" w:styleId="a3">
    <w:name w:val="Hyperlink"/>
    <w:basedOn w:val="a0"/>
    <w:uiPriority w:val="99"/>
    <w:semiHidden/>
    <w:unhideWhenUsed/>
    <w:rsid w:val="00A233FD"/>
    <w:rPr>
      <w:color w:val="0000FF"/>
      <w:u w:val="single"/>
    </w:rPr>
  </w:style>
  <w:style w:type="character" w:customStyle="1" w:styleId="current">
    <w:name w:val="current"/>
    <w:basedOn w:val="a0"/>
    <w:rsid w:val="00A233FD"/>
  </w:style>
  <w:style w:type="paragraph" w:styleId="a4">
    <w:name w:val="Normal (Web)"/>
    <w:basedOn w:val="a"/>
    <w:uiPriority w:val="99"/>
    <w:unhideWhenUsed/>
    <w:rsid w:val="00A2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33FD"/>
    <w:rPr>
      <w:b/>
      <w:bCs/>
    </w:rPr>
  </w:style>
  <w:style w:type="paragraph" w:styleId="a6">
    <w:name w:val="Body Text"/>
    <w:basedOn w:val="a"/>
    <w:link w:val="a7"/>
    <w:unhideWhenUsed/>
    <w:rsid w:val="00292DF0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292DF0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6F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57">
                  <w:marLeft w:val="136"/>
                  <w:marRight w:val="136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711850">
          <w:marLeft w:val="136"/>
          <w:marRight w:val="136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35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40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radm.ru/index.php?option=com_content&amp;view=category&amp;layout=blog&amp;id=55&amp;Itemid=2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10A0-91DA-41E9-8B0E-97B457A6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Пирожков</dc:creator>
  <cp:lastModifiedBy>komp</cp:lastModifiedBy>
  <cp:revision>6</cp:revision>
  <cp:lastPrinted>2019-08-29T06:58:00Z</cp:lastPrinted>
  <dcterms:created xsi:type="dcterms:W3CDTF">2019-08-08T06:38:00Z</dcterms:created>
  <dcterms:modified xsi:type="dcterms:W3CDTF">2019-09-25T06:30:00Z</dcterms:modified>
</cp:coreProperties>
</file>