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7" w:rsidRDefault="00572887" w:rsidP="00572887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572887" w:rsidRDefault="00572887">
      <w:pPr>
        <w:rPr>
          <w:noProof/>
          <w:lang w:eastAsia="ru-RU"/>
        </w:rPr>
      </w:pPr>
    </w:p>
    <w:p w:rsidR="004327CA" w:rsidRDefault="00572887">
      <w:r>
        <w:rPr>
          <w:noProof/>
          <w:lang w:eastAsia="ru-RU"/>
        </w:rPr>
        <w:drawing>
          <wp:inline distT="0" distB="0" distL="0" distR="0" wp14:anchorId="153B4E4A" wp14:editId="1F3718D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887" w:rsidRDefault="00A20B4C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19 (182</w:t>
      </w:r>
      <w:r w:rsidR="00572887" w:rsidRPr="00AC715D">
        <w:rPr>
          <w:rFonts w:cs="Times New Roman"/>
          <w:b/>
          <w:szCs w:val="28"/>
        </w:rPr>
        <w:t xml:space="preserve">)  </w:t>
      </w:r>
    </w:p>
    <w:p w:rsidR="00A20B4C" w:rsidRPr="00AC715D" w:rsidRDefault="00A20B4C" w:rsidP="00572887">
      <w:pPr>
        <w:spacing w:line="240" w:lineRule="auto"/>
        <w:jc w:val="center"/>
        <w:rPr>
          <w:rFonts w:cs="Times New Roman"/>
          <w:b/>
          <w:szCs w:val="28"/>
        </w:rPr>
      </w:pPr>
    </w:p>
    <w:p w:rsidR="00572887" w:rsidRPr="00AC715D" w:rsidRDefault="00A20B4C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30 октября</w:t>
      </w:r>
      <w:r w:rsidR="00572887" w:rsidRPr="00AC715D">
        <w:rPr>
          <w:rFonts w:cs="Times New Roman"/>
          <w:b/>
          <w:szCs w:val="28"/>
        </w:rPr>
        <w:t xml:space="preserve">  2020 год</w:t>
      </w:r>
    </w:p>
    <w:p w:rsidR="00572887" w:rsidRPr="00AC715D" w:rsidRDefault="00572887" w:rsidP="00572887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572887" w:rsidRDefault="00572887" w:rsidP="00572887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572887" w:rsidRPr="00DC5561" w:rsidRDefault="00572887" w:rsidP="00572887">
      <w:pPr>
        <w:suppressAutoHyphens/>
        <w:spacing w:line="200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4"/>
        <w:gridCol w:w="4729"/>
      </w:tblGrid>
      <w:tr w:rsidR="00253DFF" w:rsidRPr="00253DFF" w:rsidTr="0099502A">
        <w:tc>
          <w:tcPr>
            <w:tcW w:w="4734" w:type="dxa"/>
          </w:tcPr>
          <w:p w:rsidR="00253DFF" w:rsidRPr="00253DFF" w:rsidRDefault="00253DFF" w:rsidP="00253DFF">
            <w:pPr>
              <w:widowControl w:val="0"/>
              <w:tabs>
                <w:tab w:val="left" w:pos="2070"/>
                <w:tab w:val="left" w:pos="345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sz w:val="24"/>
                <w:szCs w:val="24"/>
                <w:lang w:eastAsia="ar-SA"/>
              </w:rPr>
              <w:br/>
            </w:r>
          </w:p>
          <w:p w:rsidR="00253DFF" w:rsidRPr="00253DFF" w:rsidRDefault="00253DFF" w:rsidP="00253DFF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СОБРАНИЕ ПРЕДСТАВИТЕЛЕЙ</w:t>
            </w:r>
          </w:p>
          <w:p w:rsidR="00253DFF" w:rsidRPr="00253DFF" w:rsidRDefault="00253DFF" w:rsidP="00253DFF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253DFF" w:rsidRPr="00253DFF" w:rsidRDefault="00253DFF" w:rsidP="00253DFF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АРЗАМАСЦЕВКА</w:t>
            </w:r>
          </w:p>
          <w:p w:rsidR="00253DFF" w:rsidRPr="00253DFF" w:rsidRDefault="00253DFF" w:rsidP="00253D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МУНИЦИПАЛЬНОГО</w:t>
            </w:r>
          </w:p>
          <w:p w:rsidR="00253DFF" w:rsidRPr="00253DFF" w:rsidRDefault="00253DFF" w:rsidP="00253D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РАЙОНА БОГАТОВСКИЙ</w:t>
            </w:r>
          </w:p>
          <w:p w:rsidR="00253DFF" w:rsidRPr="00253DFF" w:rsidRDefault="00253DFF" w:rsidP="00253D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САМАРСКОЙ ОБЛАСТИ</w:t>
            </w:r>
          </w:p>
          <w:p w:rsidR="00253DFF" w:rsidRPr="00253DFF" w:rsidRDefault="00253DFF" w:rsidP="00253D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253DFF" w:rsidRPr="00253DFF" w:rsidRDefault="00253DFF" w:rsidP="00253DFF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sz w:val="24"/>
                <w:szCs w:val="24"/>
                <w:lang w:eastAsia="ar-SA"/>
              </w:rPr>
              <w:t>от  01 октября   2020 г.  № 32А</w:t>
            </w:r>
          </w:p>
          <w:p w:rsidR="00253DFF" w:rsidRPr="00253DFF" w:rsidRDefault="00253DFF" w:rsidP="00253DFF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sz w:val="24"/>
                <w:szCs w:val="24"/>
                <w:lang w:eastAsia="ar-SA"/>
              </w:rPr>
              <w:t>446637 с. Арзамасцевка, ул Школьная 24</w:t>
            </w:r>
          </w:p>
        </w:tc>
        <w:tc>
          <w:tcPr>
            <w:tcW w:w="4729" w:type="dxa"/>
          </w:tcPr>
          <w:p w:rsidR="00253DFF" w:rsidRPr="00253DFF" w:rsidRDefault="00253DFF" w:rsidP="00253DFF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53DFF" w:rsidRPr="00253DFF" w:rsidRDefault="00253DFF" w:rsidP="00253DFF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53DFF" w:rsidRPr="00253DFF" w:rsidRDefault="00253DFF" w:rsidP="00253DFF">
            <w:pPr>
              <w:suppressAutoHyphens/>
              <w:spacing w:after="160" w:line="240" w:lineRule="exac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</w:p>
          <w:p w:rsidR="00253DFF" w:rsidRPr="00253DFF" w:rsidRDefault="00253DFF" w:rsidP="00253DFF">
            <w:pPr>
              <w:suppressAutoHyphens/>
              <w:spacing w:after="160" w:line="240" w:lineRule="exac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53DF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</w:t>
            </w:r>
          </w:p>
          <w:p w:rsidR="00253DFF" w:rsidRPr="00253DFF" w:rsidRDefault="00253DFF" w:rsidP="00253DFF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53DFF">
        <w:rPr>
          <w:rFonts w:eastAsia="Times New Roman" w:cs="Times New Roman"/>
          <w:b/>
          <w:sz w:val="24"/>
          <w:szCs w:val="24"/>
          <w:lang w:eastAsia="ar-SA"/>
        </w:rPr>
        <w:t>«О внесении изменений и дополнений в Решение</w:t>
      </w:r>
    </w:p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53DFF">
        <w:rPr>
          <w:rFonts w:eastAsia="Times New Roman" w:cs="Times New Roman"/>
          <w:b/>
          <w:sz w:val="24"/>
          <w:szCs w:val="24"/>
          <w:lang w:eastAsia="ar-SA"/>
        </w:rPr>
        <w:t>Собрания Представителей сельского поселения Арзамасцевка муниципального района Богатовский  Самарской области  № 26 от 25.12.2019 г. « О бюджете сельского поселения Арзамасцевка муниципального района Богатовский Самарской области на 2020 год и на плановый  период  2021и 2022 гг.»</w:t>
      </w:r>
    </w:p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53DFF">
        <w:rPr>
          <w:rFonts w:eastAsia="Times New Roman" w:cs="Times New Roman"/>
          <w:b/>
          <w:sz w:val="24"/>
          <w:szCs w:val="24"/>
          <w:lang w:eastAsia="ar-SA"/>
        </w:rPr>
        <w:br/>
      </w:r>
    </w:p>
    <w:p w:rsidR="00253DFF" w:rsidRPr="00253DFF" w:rsidRDefault="00253DFF" w:rsidP="00253DFF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>В соответствии с п.1, ч.1, ст.15 Федерального Закона «Об общих принципах организации местного самоуправления» от 06.10.2003 г. №131-ФЗ п. «б», ч. 5,  ст. 74 Устава сельского поселения Арзамасцевка муниципального района Богатовский Самарской области, Собрание Представителей сельского поселения Арзамасцевка муниципального района Богатовский Самарской области</w:t>
      </w:r>
    </w:p>
    <w:p w:rsidR="00253DFF" w:rsidRPr="00253DFF" w:rsidRDefault="00253DFF" w:rsidP="00253DFF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>РЕШИЛО:</w:t>
      </w:r>
    </w:p>
    <w:p w:rsidR="00253DFF" w:rsidRPr="00253DFF" w:rsidRDefault="00253DFF" w:rsidP="00253DFF">
      <w:pPr>
        <w:suppressAutoHyphens/>
        <w:spacing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ind w:firstLine="720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lastRenderedPageBreak/>
        <w:t>Внести в Решение Собрания Представителей сельского поселения Арзамасцевка  муниципального района Богатовский Самарской области № 26 от 25.12.2019 года следующие изменения и дополнения:</w:t>
      </w:r>
    </w:p>
    <w:p w:rsidR="00253DFF" w:rsidRPr="00253DFF" w:rsidRDefault="00253DFF" w:rsidP="00253DFF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>1)Статья 6. В Приложение №1 внести изменения:</w:t>
      </w:r>
    </w:p>
    <w:p w:rsidR="00253DFF" w:rsidRPr="00253DFF" w:rsidRDefault="00253DFF" w:rsidP="00253DFF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>Дополнить перечень кодов доходов, закрепляемых за муниципальным казенным учреждением администрацией сельского поселения Арзамасцевка муниципального района Богатовский Самарской области кодами:</w:t>
      </w:r>
    </w:p>
    <w:p w:rsidR="00253DFF" w:rsidRPr="00253DFF" w:rsidRDefault="00253DFF" w:rsidP="00253DFF">
      <w:pPr>
        <w:suppressAutoHyphens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3DFF">
        <w:rPr>
          <w:rFonts w:eastAsia="Times New Roman" w:cs="Times New Roman"/>
          <w:b/>
          <w:sz w:val="24"/>
          <w:szCs w:val="24"/>
          <w:lang w:eastAsia="ru-RU"/>
        </w:rPr>
        <w:t>-  -  22120227576100000150-  «</w:t>
      </w:r>
      <w:r w:rsidRPr="00253DFF">
        <w:rPr>
          <w:rFonts w:eastAsia="Times New Roman" w:cs="Times New Roman"/>
          <w:sz w:val="24"/>
          <w:szCs w:val="24"/>
          <w:lang w:eastAsia="ru-RU"/>
        </w:rPr>
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территорий»</w:t>
      </w:r>
    </w:p>
    <w:p w:rsidR="00253DFF" w:rsidRPr="00253DFF" w:rsidRDefault="00253DFF" w:rsidP="00253DFF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53DFF" w:rsidRPr="00253DFF" w:rsidRDefault="00253DFF" w:rsidP="00253DFF">
      <w:pPr>
        <w:tabs>
          <w:tab w:val="left" w:pos="5715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tabs>
          <w:tab w:val="left" w:pos="5715"/>
        </w:tabs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 xml:space="preserve"> Опубликовать настоящее Решение в  газете «Вестник сельского поселения    Арзамасцевка»</w:t>
      </w:r>
    </w:p>
    <w:p w:rsidR="00253DFF" w:rsidRPr="00253DFF" w:rsidRDefault="00253DFF" w:rsidP="00253DFF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 xml:space="preserve"> Настоящее Решение вступает в силу с момента  опубликования </w:t>
      </w:r>
    </w:p>
    <w:p w:rsidR="00253DFF" w:rsidRPr="00253DFF" w:rsidRDefault="00253DFF" w:rsidP="00253DFF">
      <w:pPr>
        <w:suppressAutoHyphens/>
        <w:spacing w:line="240" w:lineRule="auto"/>
        <w:ind w:left="-142"/>
        <w:rPr>
          <w:rFonts w:eastAsia="Times New Roman" w:cs="Times New Roman"/>
          <w:sz w:val="24"/>
          <w:szCs w:val="24"/>
          <w:lang w:eastAsia="ar-SA"/>
        </w:rPr>
      </w:pPr>
    </w:p>
    <w:p w:rsidR="00253DFF" w:rsidRPr="00253DFF" w:rsidRDefault="00253DFF" w:rsidP="00253DFF">
      <w:pPr>
        <w:suppressAutoHyphens/>
        <w:spacing w:line="240" w:lineRule="auto"/>
        <w:ind w:left="-142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 xml:space="preserve"> Председатель Собрания Представителей</w:t>
      </w:r>
    </w:p>
    <w:p w:rsidR="00253DFF" w:rsidRPr="00253DFF" w:rsidRDefault="00253DFF" w:rsidP="00253DFF">
      <w:pPr>
        <w:suppressAutoHyphens/>
        <w:spacing w:line="240" w:lineRule="auto"/>
        <w:ind w:left="-142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 xml:space="preserve"> сельского поселения Арзамасцевка                                            </w:t>
      </w:r>
    </w:p>
    <w:p w:rsidR="00253DFF" w:rsidRPr="00253DFF" w:rsidRDefault="00253DFF" w:rsidP="00253DFF">
      <w:pPr>
        <w:suppressAutoHyphens/>
        <w:spacing w:line="240" w:lineRule="auto"/>
        <w:ind w:left="-142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 xml:space="preserve"> муниципального района Богатовский                                            Барсуков В.Ф</w:t>
      </w:r>
    </w:p>
    <w:p w:rsidR="00253DFF" w:rsidRPr="00253DFF" w:rsidRDefault="00253DFF" w:rsidP="00253DFF">
      <w:pPr>
        <w:suppressAutoHyphens/>
        <w:spacing w:line="240" w:lineRule="auto"/>
        <w:ind w:left="-142"/>
        <w:rPr>
          <w:rFonts w:eastAsia="Times New Roman" w:cs="Times New Roman"/>
          <w:sz w:val="24"/>
          <w:szCs w:val="24"/>
          <w:lang w:eastAsia="ar-SA"/>
        </w:rPr>
      </w:pPr>
      <w:r w:rsidRPr="00253DFF">
        <w:rPr>
          <w:rFonts w:eastAsia="Times New Roman" w:cs="Times New Roman"/>
          <w:sz w:val="24"/>
          <w:szCs w:val="24"/>
          <w:lang w:eastAsia="ar-SA"/>
        </w:rPr>
        <w:t xml:space="preserve"> Самарской области</w:t>
      </w:r>
    </w:p>
    <w:p w:rsidR="00253DFF" w:rsidRP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СОБРАНИЕ ПРЕДСТАВИТЕЛЕЙ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СЕЛЬСКОГО ПОСЕЛЕНИЯ АРЗАМАСЦЕВКА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 БОГАТОВСКИЙ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САМАРСКОЙ ОБЛАСТИ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РЕШЕНИЕ №  35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от  30  октября  2020  года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Об избрании на должность Главы сельского поселения Арзамасцевка</w:t>
      </w: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 Богатовский Самарской области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C81EA0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  соответствии с Федеральным законом от 6 октября 2003  года №  131-ФЗ  «Об  общих  принципах  организации  местного  самоуправления  вРоссийской  Федерации»,  Положения  о  проведении  конкурса  по  отбору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кандидатур  на  должность  Главы  сельского  поселения  Арзамасцевка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 района  Богатовский  Самарской  области,  утвержденным</w:t>
      </w:r>
    </w:p>
    <w:p w:rsidR="00253DFF" w:rsidRPr="00253DFF" w:rsidRDefault="00253DFF" w:rsidP="00C81EA0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решением  Собрания  представителей  сельского  поселения  Арзамасцевка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 Богатовский Самарской области от 22 сентября 2020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года №  24,  рассмотрев  представленные  конкурсной  комиссией  кандидатуры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на  должность  Главы  сельского  поселения  Арзамасцевка  муниципального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района  Богатовский  Самарской  области,  по  результатам  конкурса,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руководствуясь  Уставом  сельского  поселения  Арзамасцевка</w:t>
      </w:r>
    </w:p>
    <w:p w:rsidR="00253DFF" w:rsidRDefault="00253DFF" w:rsidP="00C81EA0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 района  Богатовский  Самарской  области,  Собрание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представителей  сельского  поселения  Арзамасцевка  муниципального  района</w:t>
      </w:r>
      <w:r w:rsidR="00C81EA0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Богатовский Самарской области</w:t>
      </w:r>
    </w:p>
    <w:p w:rsidR="00253DFF" w:rsidRDefault="00253DFF" w:rsidP="00C81EA0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РЕШИЛО: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1.  Избрать  на  должность  Главы  сельского  поселения  Арзамасцевка 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 района  Богатовский  Самарской  области  Юсеева  Рената 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Закировича сроком на пять лет.</w:t>
      </w:r>
    </w:p>
    <w:p w:rsid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AD0567" w:rsidRPr="00253DFF" w:rsidRDefault="00AD0567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lastRenderedPageBreak/>
        <w:t>3. Опубликовать настоящее решение в газете «Красное знамя».</w:t>
      </w:r>
    </w:p>
    <w:p w:rsid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Председатель 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Собрания представителей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сельского поселения Арзамасцевка  </w:t>
      </w:r>
    </w:p>
    <w:p w:rsidR="00253DFF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572887" w:rsidRPr="00253DFF" w:rsidRDefault="00253DFF" w:rsidP="00253DFF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253DFF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Богатовский  Самарской области                                                                      В.Ф. Барсуков</w:t>
      </w:r>
    </w:p>
    <w:p w:rsidR="00A20B4C" w:rsidRPr="00253DFF" w:rsidRDefault="00A20B4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D0567">
        <w:rPr>
          <w:rFonts w:eastAsia="Times New Roman" w:cs="Times New Roman"/>
          <w:b/>
          <w:sz w:val="32"/>
          <w:szCs w:val="32"/>
          <w:lang w:eastAsia="ru-RU"/>
        </w:rPr>
        <w:t xml:space="preserve">       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D05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D0567">
        <w:rPr>
          <w:rFonts w:eastAsia="Times New Roman" w:cs="Times New Roman"/>
          <w:b/>
          <w:bCs/>
          <w:szCs w:val="28"/>
          <w:lang w:eastAsia="ru-RU"/>
        </w:rPr>
        <w:t xml:space="preserve">АДМИНИСТРАЦИЯ  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AD0567">
        <w:rPr>
          <w:rFonts w:eastAsia="Times New Roman" w:cs="Times New Roman"/>
          <w:b/>
          <w:bCs/>
          <w:szCs w:val="28"/>
          <w:lang w:eastAsia="ru-RU"/>
        </w:rPr>
        <w:t xml:space="preserve">СЕЛЬСКОГО ПОСЕЛЕНИЯ АРЗАМАСЦЕВКА </w:t>
      </w:r>
      <w:r w:rsidRPr="00AD0567">
        <w:rPr>
          <w:rFonts w:eastAsia="Times New Roman" w:cs="Times New Roman"/>
          <w:b/>
          <w:caps/>
          <w:szCs w:val="28"/>
          <w:lang w:eastAsia="ru-RU"/>
        </w:rPr>
        <w:t xml:space="preserve"> 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AD0567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РАЙОНА БОГАТОВСКИЙ  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AD0567">
        <w:rPr>
          <w:rFonts w:eastAsia="Times New Roman" w:cs="Times New Roman"/>
          <w:b/>
          <w:caps/>
          <w:szCs w:val="28"/>
          <w:lang w:eastAsia="ru-RU"/>
        </w:rPr>
        <w:t>САМАРСКОЙ ОБЛАСТИ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b/>
          <w:caps/>
          <w:szCs w:val="28"/>
          <w:lang w:eastAsia="ru-RU"/>
        </w:rPr>
        <w:t>ПОСТАНОВЛЕНИЕ</w:t>
      </w:r>
    </w:p>
    <w:p w:rsidR="00AD0567" w:rsidRPr="00AD0567" w:rsidRDefault="00AD0567" w:rsidP="00AD0567">
      <w:pPr>
        <w:spacing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от</w:t>
      </w:r>
      <w:r w:rsidRPr="00AD0567">
        <w:rPr>
          <w:rFonts w:eastAsia="Times New Roman" w:cs="Times New Roman"/>
          <w:b/>
          <w:szCs w:val="28"/>
          <w:lang w:eastAsia="ru-RU"/>
        </w:rPr>
        <w:t xml:space="preserve"> </w:t>
      </w:r>
      <w:r w:rsidRPr="00AD0567">
        <w:rPr>
          <w:rFonts w:eastAsia="Times New Roman" w:cs="Times New Roman"/>
          <w:szCs w:val="28"/>
          <w:lang w:eastAsia="ru-RU"/>
        </w:rPr>
        <w:t>19.10.2020 г</w:t>
      </w:r>
      <w:r w:rsidRPr="00AD0567">
        <w:rPr>
          <w:rFonts w:eastAsia="Times New Roman" w:cs="Times New Roman"/>
          <w:b/>
          <w:szCs w:val="28"/>
          <w:lang w:eastAsia="ru-RU"/>
        </w:rPr>
        <w:t xml:space="preserve">. № </w:t>
      </w:r>
      <w:r w:rsidRPr="00AD0567">
        <w:rPr>
          <w:rFonts w:eastAsia="Times New Roman" w:cs="Times New Roman"/>
          <w:szCs w:val="28"/>
          <w:lang w:eastAsia="ru-RU"/>
        </w:rPr>
        <w:t>81А</w:t>
      </w:r>
    </w:p>
    <w:p w:rsidR="00AD0567" w:rsidRPr="00AD0567" w:rsidRDefault="00AD0567" w:rsidP="00AD056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D0567">
        <w:rPr>
          <w:rFonts w:eastAsia="Times New Roman" w:cs="Times New Roman"/>
          <w:b/>
          <w:bCs/>
          <w:szCs w:val="28"/>
          <w:lang w:eastAsia="ru-RU"/>
        </w:rPr>
        <w:t>Об утверждении муниципальной программы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"КОМПЛЕКСНОЕ РАЗВИТИЕ СИСТЕМ  КОММУНАЛЬНОЙ ИНФРАСТРУКТУРЫ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СЕЛЬСКОГО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ПОСЕЛЕНИЯ АРЗАМАСЦЕВКА МУНИЦИПАЛЬНОГО РАЙОНА БОГАТОВСКИЙ НА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AD0567">
        <w:rPr>
          <w:rFonts w:eastAsia="Times New Roman" w:cs="Times New Roman"/>
          <w:b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ГОДЫ"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  В целях повышения</w:t>
      </w:r>
      <w:r w:rsidRPr="00AD0567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AD0567">
        <w:rPr>
          <w:rFonts w:eastAsia="Times New Roman" w:cs="Times New Roman"/>
          <w:szCs w:val="28"/>
          <w:lang w:eastAsia="ru-RU"/>
        </w:rPr>
        <w:t>качества жизни населения, его занятости и самозанятости, экономических, социальных и культурных возможностей на основе развития сельскохозяйственного производства, предпринимательства, личных подсобных хозяйств, торговой инфраструктуры и сферы услуг,</w:t>
      </w:r>
      <w:r w:rsidRPr="00AD056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D0567">
        <w:rPr>
          <w:rFonts w:eastAsia="Times New Roman" w:cs="Times New Roman"/>
          <w:szCs w:val="28"/>
          <w:lang w:eastAsia="ru-RU"/>
        </w:rPr>
        <w:t>инженерной инфраструктуры на территории сельского поселения Арзамасцевка, руководствуясь Уставом сельского поселения Арзамасцевка муниципального района Богатовский Самарской области</w:t>
      </w:r>
    </w:p>
    <w:p w:rsidR="00AD0567" w:rsidRPr="00AD0567" w:rsidRDefault="00AD0567" w:rsidP="00AD0567">
      <w:pPr>
        <w:spacing w:line="240" w:lineRule="auto"/>
        <w:ind w:firstLine="53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 xml:space="preserve">    Постановляю:</w:t>
      </w:r>
    </w:p>
    <w:p w:rsidR="00AD0567" w:rsidRPr="00AD0567" w:rsidRDefault="00AD0567" w:rsidP="00AD0567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AD0567">
        <w:rPr>
          <w:rFonts w:eastAsia="Times New Roman" w:cs="Times New Roman"/>
          <w:szCs w:val="28"/>
          <w:lang w:eastAsia="ru-RU"/>
        </w:rPr>
        <w:t>Утвердить муниципальную программу «</w:t>
      </w:r>
      <w:r w:rsidRPr="00AD0567">
        <w:rPr>
          <w:rFonts w:eastAsia="Times New Roman" w:cs="Times New Roman"/>
          <w:b/>
          <w:szCs w:val="28"/>
          <w:lang w:eastAsia="ru-RU"/>
        </w:rPr>
        <w:t>Комплексное развитие систем коммунальной инфраструктуры сельского поселения Арзамасценвка муниципального района Богатовский Самарской области</w:t>
      </w:r>
      <w:r w:rsidRPr="00AD0567">
        <w:rPr>
          <w:rFonts w:eastAsia="Times New Roman" w:cs="Times New Roman"/>
          <w:szCs w:val="28"/>
          <w:lang w:eastAsia="ru-RU"/>
        </w:rPr>
        <w:t xml:space="preserve"> </w:t>
      </w:r>
      <w:r w:rsidRPr="00AD0567">
        <w:rPr>
          <w:rFonts w:eastAsia="Times New Roman" w:cs="Times New Roman"/>
          <w:b/>
          <w:szCs w:val="28"/>
          <w:lang w:eastAsia="ru-RU"/>
        </w:rPr>
        <w:t>на 2020-2028 годы</w:t>
      </w:r>
      <w:r w:rsidRPr="00AD0567">
        <w:rPr>
          <w:rFonts w:eastAsia="Times New Roman" w:cs="Times New Roman"/>
          <w:sz w:val="24"/>
          <w:szCs w:val="24"/>
          <w:lang w:eastAsia="ru-RU"/>
        </w:rPr>
        <w:t>»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2. Финансирование  Программы  осуществлять за счет средств бюджета сельского поселения .</w:t>
      </w:r>
    </w:p>
    <w:p w:rsidR="00AD0567" w:rsidRPr="00AD0567" w:rsidRDefault="00AD0567" w:rsidP="00AD0567">
      <w:pPr>
        <w:tabs>
          <w:tab w:val="left" w:pos="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3. Установить, что в ходе Программы  ежегодной корректировке подлежат мероприятия и объемы их финансирования с учетом возможностей средств  местного бюджета.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официального опубликования в газете «Вестник сельского поселения Арзамасцевка»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5. Контроль за исполнением настоящего  постановления оставляю за собой.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И.о. Главы сельского поселения Арзамасцевка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Самарской области                                                      В. В. Мячкова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AD0567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0567" w:rsidRPr="00AD0567" w:rsidRDefault="00AD0567" w:rsidP="00AD0567">
      <w:pPr>
        <w:tabs>
          <w:tab w:val="left" w:pos="1020"/>
        </w:tabs>
        <w:spacing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AD0567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</w:t>
      </w:r>
    </w:p>
    <w:p w:rsidR="00AD0567" w:rsidRPr="00AD0567" w:rsidRDefault="00AD0567" w:rsidP="00AD0567">
      <w:pPr>
        <w:tabs>
          <w:tab w:val="left" w:pos="1020"/>
        </w:tabs>
        <w:spacing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0567" w:rsidRPr="00AD0567" w:rsidRDefault="00AD0567" w:rsidP="00AD0567">
      <w:pPr>
        <w:tabs>
          <w:tab w:val="left" w:pos="1020"/>
        </w:tabs>
        <w:spacing w:line="240" w:lineRule="auto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ab/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ПРОГРАММА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"КОМПЛЕКСНОЕ РАЗВИТИЕ СИСТЕМ  КОММУНАЛЬНОЙ ИНФРАСТРУКТУРЫ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СЕЛЬСКОГО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ПОСЕЛЕНИЯ АРЗАМАСЦЕВКА  МУНИЦИПАЛЬНОГО РАЙОНА </w:t>
      </w:r>
      <w:r w:rsidRPr="00AD056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Богатовского </w:t>
      </w:r>
      <w:r w:rsidRPr="00AD056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на</w:t>
      </w:r>
    </w:p>
    <w:p w:rsidR="00AD0567" w:rsidRPr="00AD0567" w:rsidRDefault="00AD0567" w:rsidP="00AD0567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ГОДЫ"</w:t>
      </w:r>
    </w:p>
    <w:p w:rsidR="00AD0567" w:rsidRPr="00AD0567" w:rsidRDefault="00AD0567" w:rsidP="00AD0567">
      <w:pPr>
        <w:spacing w:before="40" w:after="40" w:line="360" w:lineRule="atLeast"/>
        <w:jc w:val="center"/>
        <w:rPr>
          <w:rFonts w:eastAsia="Times New Roman" w:cs="Times New Roman"/>
          <w:b/>
          <w:bCs/>
          <w:color w:val="333333"/>
          <w:spacing w:val="2"/>
          <w:sz w:val="20"/>
          <w:szCs w:val="20"/>
          <w:lang w:eastAsia="ru-RU"/>
        </w:rPr>
      </w:pPr>
      <w:r w:rsidRPr="00AD0567">
        <w:rPr>
          <w:rFonts w:eastAsia="Times New Roman" w:cs="Times New Roman"/>
          <w:b/>
          <w:bCs/>
          <w:color w:val="333333"/>
          <w:spacing w:val="2"/>
          <w:sz w:val="20"/>
          <w:szCs w:val="20"/>
          <w:lang w:eastAsia="ru-RU"/>
        </w:rPr>
        <w:t>ПАСПОРТ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 xml:space="preserve">                                     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749"/>
      </w:tblGrid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социально-экономического развития сельского поселения Арзамасцевка муниципального района Богатовский Самарской области на 2020- 2028 год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Устав сельского поселения Арзамасцевка муниципального района Богатовский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 сельского поселения Арзамасцевка муниципального района Богатовский Самарской области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 Арзамасцевка муниципального района Богатовский Самарской области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Органы местного самоуправления сельского поселения; организации, осуществляющие деятельность на территории поселения- участники Программы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-создание на территории поселения благоприятных условий для жизни,    работы и отдыха, обеспечивающих гармоничное сочетание интересов личности, общества и государства: повышения уровня жизни населения сельского поселения Арзамасцевка- на основе развития социальной инфраструктуры, развития экономического потенциала поселения, развитие транспортной инфраструктуры, развитие предпринимательства, обеспечение населения необходимыми товарами и услугами в полном ассортименте.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ind w:left="432"/>
              <w:jc w:val="right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Целью данной программы является: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432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- создание условий  для  приведения  жилищного фонда     и    коммунальной   инфраструктуры в  соответствие  со стандартами   качества, обеспечивающими      комфортные      условий проживания.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ind w:left="432"/>
              <w:jc w:val="right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Задачи: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- модернизация объектов  коммунальной инфраструктуры сельского поселения Арзамасцевка муниципального района Богатовский Самарской области;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- повышение эффективности управления объектами коммунальной </w:t>
            </w: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инфраструктуры;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- развитие инженерной инфраструктуры сельского поселения Арзамасцевка муниципального района Богатовский Самарской области;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с учетом имеющейся застройки и перспективного развития;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- внедрение современных технологий при эксплуатации объектов ЖКХ;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- повышение качества и надежности предоставления жилищно-коммунальных услуг населению.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29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улучшение состояния окружающей среды,   экологическая безопасность развития муниципального района, создание благоприятных условий для  проживания населения.  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</w:t>
            </w: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годы                                 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749" w:type="dxa"/>
          </w:tcPr>
          <w:p w:rsidR="00AD0567" w:rsidRPr="00AD0567" w:rsidRDefault="00AD0567" w:rsidP="00AD05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жилищного, социально-культурного и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промышленного строительства;                     </w:t>
            </w:r>
          </w:p>
          <w:p w:rsidR="00AD0567" w:rsidRPr="00AD0567" w:rsidRDefault="00AD0567" w:rsidP="00AD05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системы теплоснабжения;               </w:t>
            </w:r>
          </w:p>
          <w:p w:rsidR="00AD0567" w:rsidRPr="00AD0567" w:rsidRDefault="00AD0567" w:rsidP="00AD05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системы водоснабжения и водоотведения;</w:t>
            </w:r>
          </w:p>
          <w:p w:rsidR="00AD0567" w:rsidRPr="00AD0567" w:rsidRDefault="00AD0567" w:rsidP="00AD05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электрических сетей;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left="3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   Развитие газоснабжения;              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6.     Развитие системы захоронения и утилизации  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твердых бытовых отходов. 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left="3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Энергоресурсосбережение.   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left="36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AD0567" w:rsidRPr="00AD0567" w:rsidTr="004D1143">
        <w:tc>
          <w:tcPr>
            <w:tcW w:w="1822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</w:tcPr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ind w:firstLine="43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 к 2020 году до 50%;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- обеспечить жителей </w:t>
            </w: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сельского поселения Арзамасцевка муниципального района Богатовский Самарской области;</w:t>
            </w:r>
          </w:p>
          <w:p w:rsidR="00AD0567" w:rsidRPr="00AD0567" w:rsidRDefault="00AD0567" w:rsidP="00AD0567">
            <w:pPr>
              <w:widowControl w:val="0"/>
              <w:shd w:val="clear" w:color="auto" w:fill="FFFFFF"/>
              <w:adjustRightInd w:val="0"/>
              <w:spacing w:before="45" w:line="240" w:lineRule="exact"/>
              <w:ind w:left="6"/>
              <w:jc w:val="both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бесперебойным, безопасным предоставлением коммунальных услу г (электроснабжения, газоснабжения, водоснабжения, водоотведения, теплоснабжения);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firstLine="29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D05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- поэтапно восстановить ветхие инженерные сети и другие объекты жилищно-коммунального хозяйства </w:t>
            </w:r>
            <w:r w:rsidRPr="00AD0567">
              <w:rPr>
                <w:rFonts w:eastAsia="Times New Roman" w:cs="Times New Roman"/>
                <w:sz w:val="25"/>
                <w:szCs w:val="25"/>
                <w:lang w:eastAsia="ru-RU"/>
              </w:rPr>
              <w:t>сельского поселения Арзамасцевка муниципального района Богатовский Самарской области;</w:t>
            </w:r>
          </w:p>
          <w:p w:rsidR="00AD0567" w:rsidRPr="00AD0567" w:rsidRDefault="00AD0567" w:rsidP="00AD0567">
            <w:pPr>
              <w:widowControl w:val="0"/>
              <w:shd w:val="clear" w:color="auto" w:fill="FFFFFF"/>
              <w:adjustRightInd w:val="0"/>
              <w:spacing w:before="45" w:line="240" w:lineRule="exact"/>
              <w:ind w:left="11"/>
              <w:jc w:val="both"/>
              <w:rPr>
                <w:rFonts w:eastAsia="Times New Roman" w:cs="Times New Roman"/>
                <w:color w:val="525252"/>
                <w:spacing w:val="2"/>
                <w:sz w:val="24"/>
                <w:szCs w:val="24"/>
                <w:lang w:eastAsia="ru-RU"/>
              </w:rPr>
            </w:pPr>
          </w:p>
          <w:p w:rsidR="00AD0567" w:rsidRPr="00AD0567" w:rsidRDefault="00AD0567" w:rsidP="00AD0567">
            <w:pPr>
              <w:widowControl w:val="0"/>
              <w:shd w:val="clear" w:color="auto" w:fill="FFFFFF"/>
              <w:adjustRightInd w:val="0"/>
              <w:spacing w:before="45" w:after="160" w:line="240" w:lineRule="exact"/>
              <w:jc w:val="both"/>
              <w:rPr>
                <w:rFonts w:eastAsia="Times New Roman" w:cs="Times New Roman"/>
                <w:color w:val="525252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- сократить ежегодные потери воды в системе водоснабжения  -до 5% и теплоснабжения –до 3%.</w:t>
            </w:r>
          </w:p>
          <w:p w:rsidR="00AD0567" w:rsidRPr="00AD0567" w:rsidRDefault="00AD0567" w:rsidP="00AD0567">
            <w:pPr>
              <w:widowControl w:val="0"/>
              <w:adjustRightInd w:val="0"/>
              <w:spacing w:after="160" w:line="240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-  повысить эффективность работы котельного оборудования;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after="160" w:line="240" w:lineRule="exact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D0567" w:rsidRPr="00AD0567" w:rsidRDefault="00AD0567" w:rsidP="00AD0567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Глава сельского поселения Арзамасцевка                         Р.З.Юсеев</w:t>
      </w:r>
    </w:p>
    <w:p w:rsidR="00AD0567" w:rsidRPr="00AD0567" w:rsidRDefault="00AD0567" w:rsidP="00AD0567">
      <w:pPr>
        <w:spacing w:line="240" w:lineRule="auto"/>
        <w:ind w:left="360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keepNext/>
        <w:pageBreakBefore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AD0567">
        <w:rPr>
          <w:rFonts w:eastAsia="Times New Roman" w:cs="Times New Roman"/>
          <w:b/>
          <w:bCs/>
          <w:iCs/>
          <w:szCs w:val="28"/>
          <w:lang w:eastAsia="ru-RU"/>
        </w:rPr>
        <w:lastRenderedPageBreak/>
        <w:t>Раздел 1. Основание для разработки муниципальной программы.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tabs>
          <w:tab w:val="left" w:pos="9540"/>
        </w:tabs>
        <w:spacing w:line="240" w:lineRule="auto"/>
        <w:ind w:left="-540" w:right="355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      Сельское поселение Арзамасцевка, находится в северной части   муниципального района Богатовский, административным центром является село Арзамасцевка, который расположен в </w:t>
      </w:r>
      <w:smartTag w:uri="urn:schemas-microsoft-com:office:smarttags" w:element="metricconverter">
        <w:smartTagPr>
          <w:attr w:name="ProductID" w:val="14 километрах"/>
        </w:smartTagPr>
        <w:r w:rsidRPr="00AD0567">
          <w:rPr>
            <w:rFonts w:eastAsia="Times New Roman" w:cs="Times New Roman"/>
            <w:szCs w:val="28"/>
            <w:lang w:eastAsia="ru-RU"/>
          </w:rPr>
          <w:t>14 километрах</w:t>
        </w:r>
      </w:smartTag>
      <w:r w:rsidRPr="00AD0567">
        <w:rPr>
          <w:rFonts w:eastAsia="Times New Roman" w:cs="Times New Roman"/>
          <w:szCs w:val="28"/>
          <w:lang w:eastAsia="ru-RU"/>
        </w:rPr>
        <w:t xml:space="preserve"> от муниципального района Богатовский и связанный с ним асфальтированный дорогой.</w:t>
      </w:r>
    </w:p>
    <w:p w:rsidR="00AD0567" w:rsidRPr="00AD0567" w:rsidRDefault="00AD0567" w:rsidP="00AD0567">
      <w:pPr>
        <w:tabs>
          <w:tab w:val="left" w:pos="9355"/>
        </w:tabs>
        <w:spacing w:line="240" w:lineRule="auto"/>
        <w:ind w:left="-540" w:right="355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Общая численность населения поселения составляет –1798 человека.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Стратегической целью государственной жилищной политики на территории сельского поселения Арзамасцевка муниципального района Богатовский Самарской области является формирование рынка доступного жилья экономического класса с внедрением энергоресурсосберегающих технологий, применением современных материалов, обеспечение комфортных условий проживания граждан, создание эффективного жилищного сектора.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Тенденции последнего времени свидетельствуют о том, что в сельском поселении Арзамасцевка активно развивается жилищно-гражданское строительство с освоением как старых, раннее занятых площадей, а также в связи с образованием нового молочно-товарного комплекса в с. Беловка,   все это подтверждает необходимость системного программного подхода к обеспечению развития систем коммунальной инфраструктуры и объектов, используемых для утилизации (захоронения) твердых  и жидких бытовых отходов.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Программа комплексного развития систем коммунальной инфраструктуры сельского поселения Арзамасцевка  муниципального района Богатовский Самарской области на период  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szCs w:val="28"/>
          <w:lang w:eastAsia="ru-RU"/>
        </w:rPr>
        <w:t xml:space="preserve">годы  разработана во исполнение Федерального </w:t>
      </w:r>
      <w:hyperlink r:id="rId8" w:history="1">
        <w:r w:rsidRPr="00AD0567">
          <w:rPr>
            <w:rFonts w:eastAsia="Times New Roman" w:cs="Times New Roman"/>
            <w:color w:val="0000FF"/>
            <w:szCs w:val="28"/>
            <w:lang w:eastAsia="ru-RU"/>
          </w:rPr>
          <w:t>закона</w:t>
        </w:r>
      </w:hyperlink>
      <w:r w:rsidRPr="00AD0567">
        <w:rPr>
          <w:rFonts w:eastAsia="Times New Roman" w:cs="Times New Roman"/>
          <w:szCs w:val="28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AD0567">
          <w:rPr>
            <w:rFonts w:eastAsia="Times New Roman" w:cs="Times New Roman"/>
            <w:szCs w:val="28"/>
            <w:lang w:eastAsia="ru-RU"/>
          </w:rPr>
          <w:t>2004 г</w:t>
        </w:r>
      </w:smartTag>
      <w:r w:rsidRPr="00AD0567">
        <w:rPr>
          <w:rFonts w:eastAsia="Times New Roman" w:cs="Times New Roman"/>
          <w:szCs w:val="28"/>
          <w:lang w:eastAsia="ru-RU"/>
        </w:rPr>
        <w:t>. N 210-ФЗ "Об основах регулирования тарифов организаций коммунального комплекса" и предусматривает развернутый план действий, направленный на обеспечение потребностей жилищного и промышленного строительства, повышение качества оказываемых услуг, улучшение экологической ситуации на территории сельского поселения Арзамасцевка муниципального района Богатовский.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Разработка Программы вызвана необходимостью освоения новых территорий для массового строительства жилья экономического класса, в первую очередь малоэтажного,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Программа станет основанием для осуществления бюджетной политики  сельского поселения Арзамасцевка муниципального района Богатовский в сфере развития коммунальной инфраструктуры, привлечения целевых средств областного и федерального бюджетов,  частных инвесторов.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Программа выполнена на основании</w:t>
      </w:r>
      <w:r w:rsidRPr="00AD056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D0567">
        <w:rPr>
          <w:rFonts w:eastAsia="Times New Roman" w:cs="Times New Roman"/>
          <w:szCs w:val="28"/>
          <w:lang w:eastAsia="ru-RU"/>
        </w:rPr>
        <w:t xml:space="preserve">схемы территориального планирования сельского поселения Арзамасцевка  муниципального района Богатовский Самарской области, утвержденная решением собрания представителей муниципального района Богатовский Самарской области от </w:t>
      </w:r>
      <w:r w:rsidRPr="00AD0567">
        <w:rPr>
          <w:rFonts w:eastAsia="Times New Roman" w:cs="Times New Roman"/>
          <w:szCs w:val="28"/>
          <w:lang w:eastAsia="ru-RU"/>
        </w:rPr>
        <w:lastRenderedPageBreak/>
        <w:t>24.12.2009года № 84, генеральных планов территориального планирования сельских поселений Арзамасцевка..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На основании Программы будут формироваться инвестиционные программы организаций коммунального комплекса по развитию систем электроснабжения, газоснабжения, систем водоснабжения и водоотведения, систем теплоснабжения и объектов, используемых для утилизации (захоронения) твердых бытовых отходов, являющиеся важнейшим элементом системы тарифного регулирования.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Результатом реализации Программы будет строительство новых и модернизация существующих систем коммунальной инфраструктуры и объектов, используемых для утилизации (захоронения) твердых бытовых отходов. В результате повысится качество предоставляемых услуг, улучшится экологическая ситуация на территории  сельского поселения Арзамасцевка муниципального района, будет обеспечена возможность осуществления </w:t>
      </w:r>
      <w:r w:rsidRPr="00AD0567">
        <w:rPr>
          <w:rFonts w:eastAsia="Times New Roman" w:cs="Times New Roman"/>
          <w:color w:val="000000"/>
          <w:szCs w:val="28"/>
          <w:lang w:eastAsia="ru-RU"/>
        </w:rPr>
        <w:t>для населения путем массового строительства жилья экономического класса (строительство малоэтажных жилых домов, отвечающих стандартам и требованиям жилья экономического класса, устанавливаемым Министерством регионального развития Российской Федерации).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Жилищное, социально-культурное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и промышленное строительство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соответствии с Генеральным планом в сельском поселении Арзамасцевка  муниципального районе Богатовский Самарской области предусмотрен рост объемов жилищного строительства, а также объектов социального и культурно-бытового назначения. С учетом указанного прогноза, основу перспективной потребности в развитии систем коммунальной инфраструктуры муниципального района будет представлять строительство и реконструкция объектов жилищного  и культурно-бытового назначения.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Развитие жилых зон предусматривается за счет освоения под новое жилищно-гражданское строительство свободных от застройки территорий,в  с. Беловка.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Совершенствование застройки жилых зон предусматривает: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ликвидацию аварийного и ветхого жилищного фонда;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 xml:space="preserve">- </w:t>
      </w:r>
      <w:r w:rsidRPr="00AD0567">
        <w:rPr>
          <w:rFonts w:eastAsia="Times New Roman" w:cs="Times New Roman"/>
          <w:szCs w:val="28"/>
          <w:lang w:eastAsia="ru-RU"/>
        </w:rPr>
        <w:t>комплексное освоение и развитие территорий для массового строительства жилья экономического класса, отвечающей социальным требованиям, доступности объектов и центров повседневного обслуживания.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Ключевой частью Программы комплексного развития систем коммунальной инфраструктуры сельского поселения Арзамасцевка  муниципального района Богатовский  является Прогноз  развития жилищного строительства в сельском поселении Арзамасцевка  муниципального района Богатовский на 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szCs w:val="28"/>
          <w:lang w:eastAsia="ru-RU"/>
        </w:rPr>
        <w:t xml:space="preserve">годы (приложение N 1). Прогноз определяет перечень объектов недвижимости, которые будут нуждаться в централизованном электроснабжении, газоснабжении, </w:t>
      </w:r>
      <w:r w:rsidRPr="00AD0567">
        <w:rPr>
          <w:rFonts w:eastAsia="Times New Roman" w:cs="Times New Roman"/>
          <w:szCs w:val="28"/>
          <w:lang w:eastAsia="ru-RU"/>
        </w:rPr>
        <w:lastRenderedPageBreak/>
        <w:t>водоснабжении и водоотведении в период с 2018 по 2028 годы. Перечень объектов капитального строительства, сроки их строительства, указанные в настоящем прогнозе, будут уточнены при утверждении технических заданий на разработку инвестиционных программ организаций коммунального комплекса.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>Раздел 2.  Основные цели и задачи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Целью данной Программы является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строительства,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 сельского поселения Арзамасцевка муниципального района Богатовский.</w:t>
      </w:r>
    </w:p>
    <w:p w:rsidR="00AD0567" w:rsidRPr="00AD0567" w:rsidRDefault="00AD0567" w:rsidP="00AD0567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Для достижения цели необходимо решить следующие основные задачи:</w:t>
      </w:r>
    </w:p>
    <w:p w:rsidR="00AD0567" w:rsidRPr="00AD0567" w:rsidRDefault="00AD0567" w:rsidP="00AD056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-разработка и внедрение в практику правовых, финансовых 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br/>
        <w:t>и организационных механизмов, осуществляющих комплексное развитие систем коммунальной инфраструктуры;</w:t>
      </w:r>
    </w:p>
    <w:p w:rsidR="00AD0567" w:rsidRPr="00AD0567" w:rsidRDefault="00AD0567" w:rsidP="00AD056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-привлечение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AD0567" w:rsidRPr="00AD0567" w:rsidRDefault="00AD0567" w:rsidP="00AD056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-создание условий для приведения коммунальной инфраструктуры 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br/>
        <w:t>в соответствие со стандартами качества, обеспечивающими комфортные условия проживания;</w:t>
      </w:r>
    </w:p>
    <w:p w:rsidR="00AD0567" w:rsidRPr="00AD0567" w:rsidRDefault="00AD0567" w:rsidP="00AD056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-реконструкция и модернизация объектов энергетики, в том числе реконструкция и модернизация котельных, центральных тепловых пунктов, тепловых сетей с применением современного оборудования, материалов и технологий, отвечающих требованиям экономичности, надежности и эффективности; </w:t>
      </w:r>
    </w:p>
    <w:p w:rsidR="00AD0567" w:rsidRPr="00AD0567" w:rsidRDefault="00AD0567" w:rsidP="00AD056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-сокращение затрат на производство энергоресурсов и стимулирование энергосбережения;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left="45" w:right="17"/>
        <w:jc w:val="both"/>
        <w:rPr>
          <w:rFonts w:eastAsia="Times New Roman" w:cs="Times New Roman"/>
          <w:color w:val="525252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-снижение потерь при  эксплуатации систем водоснабжения, теплоснабжения;</w:t>
      </w:r>
    </w:p>
    <w:p w:rsidR="00AD0567" w:rsidRPr="00AD0567" w:rsidRDefault="00AD0567" w:rsidP="00AD056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- строительство объектов водоснабжения и водоотведения в населенных пунктах района, имеющих дефицит воды, развитие и модернизация систем водоснабжения.</w:t>
      </w:r>
    </w:p>
    <w:p w:rsidR="00AD0567" w:rsidRPr="00AD0567" w:rsidRDefault="00AD0567" w:rsidP="00AD0567">
      <w:pPr>
        <w:spacing w:before="45" w:line="240" w:lineRule="auto"/>
        <w:jc w:val="center"/>
        <w:rPr>
          <w:rFonts w:eastAsia="Times New Roman" w:cs="Times New Roman"/>
          <w:spacing w:val="2"/>
          <w:szCs w:val="28"/>
          <w:lang w:eastAsia="ru-RU"/>
        </w:rPr>
      </w:pPr>
      <w:r w:rsidRPr="00AD0567">
        <w:rPr>
          <w:rFonts w:eastAsia="Times New Roman" w:cs="Times New Roman"/>
          <w:b/>
          <w:bCs/>
          <w:spacing w:val="2"/>
          <w:szCs w:val="28"/>
          <w:lang w:eastAsia="ru-RU"/>
        </w:rPr>
        <w:t>Раздел 3. Сроки и этапы реализации Программы.</w:t>
      </w:r>
    </w:p>
    <w:p w:rsidR="00AD0567" w:rsidRPr="00AD0567" w:rsidRDefault="00AD0567" w:rsidP="00AD0567">
      <w:pPr>
        <w:spacing w:before="45" w:line="240" w:lineRule="auto"/>
        <w:jc w:val="center"/>
        <w:rPr>
          <w:rFonts w:eastAsia="Times New Roman" w:cs="Times New Roman"/>
          <w:spacing w:val="2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Программа предусматривает комплекс мероприятий, реализация которых должна начаться в 2020 году. Мероприятия по модернизации объектов коммунальной инфраструктуры сельского поселения Арзамасцевка  муниципального района Богатовский должны быть реализованы в течение 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2018- 2028 </w:t>
      </w:r>
      <w:r w:rsidRPr="00AD0567">
        <w:rPr>
          <w:rFonts w:eastAsia="Times New Roman" w:cs="Times New Roman"/>
          <w:szCs w:val="28"/>
          <w:lang w:eastAsia="ru-RU"/>
        </w:rPr>
        <w:t>годов.</w:t>
      </w:r>
    </w:p>
    <w:p w:rsidR="00AD0567" w:rsidRPr="00AD0567" w:rsidRDefault="00AD0567" w:rsidP="00AD0567">
      <w:pPr>
        <w:spacing w:before="45" w:line="240" w:lineRule="auto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AD0567">
        <w:rPr>
          <w:rFonts w:eastAsia="Times New Roman" w:cs="Times New Roman"/>
          <w:spacing w:val="2"/>
          <w:szCs w:val="28"/>
          <w:lang w:eastAsia="ru-RU"/>
        </w:rPr>
        <w:t>.</w:t>
      </w:r>
    </w:p>
    <w:p w:rsidR="00AD0567" w:rsidRPr="00AD0567" w:rsidRDefault="00AD0567" w:rsidP="00AD0567">
      <w:pPr>
        <w:spacing w:before="45" w:line="240" w:lineRule="auto"/>
        <w:jc w:val="center"/>
        <w:rPr>
          <w:rFonts w:eastAsia="Times New Roman" w:cs="Times New Roman"/>
          <w:b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b/>
          <w:color w:val="332E2D"/>
          <w:spacing w:val="2"/>
          <w:szCs w:val="28"/>
          <w:lang w:eastAsia="ru-RU"/>
        </w:rPr>
        <w:t>Раздел 4.  Характеристика  существующего  состояния коммунальной инфраструктуры  сельского поселения Арзамасцевка муниципального района Богатовский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lastRenderedPageBreak/>
        <w:t xml:space="preserve">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4.1. Теплоснабжение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Система теплоснабжения потребителей муниципального района Богатовский включает: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- </w:t>
      </w:r>
      <w:r w:rsidRPr="00AD0567">
        <w:rPr>
          <w:rFonts w:eastAsia="Times New Roman" w:cs="Times New Roman"/>
          <w:b/>
          <w:szCs w:val="28"/>
          <w:lang w:eastAsia="ru-RU"/>
        </w:rPr>
        <w:t xml:space="preserve"> </w:t>
      </w:r>
      <w:r w:rsidRPr="00AD0567">
        <w:rPr>
          <w:rFonts w:eastAsia="Times New Roman" w:cs="Times New Roman"/>
          <w:szCs w:val="28"/>
          <w:lang w:eastAsia="ru-RU"/>
        </w:rPr>
        <w:t>централизованное теплоснабжение от отопительных котельных различной принадлежности с транспортом тепла через тепловые сети, примыкающие к котельным.</w:t>
      </w:r>
    </w:p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 xml:space="preserve">- </w:t>
      </w:r>
      <w:r w:rsidRPr="00AD0567">
        <w:rPr>
          <w:rFonts w:eastAsia="Times New Roman" w:cs="Times New Roman"/>
          <w:szCs w:val="28"/>
          <w:lang w:eastAsia="ru-RU"/>
        </w:rPr>
        <w:t xml:space="preserve">частный сектор сельского поселения Арзамасцевка  имеет индивидуальные автономные собственные источники,  </w:t>
      </w:r>
      <w:r w:rsidRPr="00AD0567">
        <w:rPr>
          <w:rFonts w:eastAsia="Times New Roman" w:cs="Times New Roman"/>
          <w:color w:val="000000"/>
          <w:szCs w:val="28"/>
          <w:lang w:eastAsia="ru-RU"/>
        </w:rPr>
        <w:t>в качестве которых используются газовые котлы различных модификаций</w:t>
      </w:r>
      <w:r w:rsidRPr="00AD0567">
        <w:rPr>
          <w:rFonts w:eastAsia="Times New Roman" w:cs="Times New Roman"/>
          <w:szCs w:val="28"/>
          <w:lang w:eastAsia="ru-RU"/>
        </w:rPr>
        <w:t>;  у некоторых общественных зданий – миникотельные на газовом топливе.</w:t>
      </w:r>
      <w:r w:rsidRPr="00AD056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Так же источником теплоснабжения сельского поселения Арзамасцевка муниципального района Богатовский является: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ОАО «Теплоэнергетическая Компания Самарской области».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Предприятие осуществляет теплоснабжение организации социальной сферы с. Арзамасцевка, с. Аверьяновка,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эксплуатации ОАО "ТЭКСО»" находятся 2 котельных</w:t>
      </w:r>
      <w:r w:rsidRPr="00AD0567">
        <w:rPr>
          <w:rFonts w:eastAsia="Times New Roman" w:cs="Times New Roman"/>
          <w:b/>
          <w:szCs w:val="28"/>
          <w:lang w:eastAsia="ru-RU"/>
        </w:rPr>
        <w:t>.</w:t>
      </w:r>
      <w:r w:rsidRPr="00AD0567">
        <w:rPr>
          <w:rFonts w:eastAsia="Times New Roman" w:cs="Times New Roman"/>
          <w:szCs w:val="28"/>
          <w:lang w:eastAsia="ru-RU"/>
        </w:rPr>
        <w:t>. В качестве топлива в котельных используется газ.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Схемы теплоснабжения – закрытые и открытые с центральным качественным регулированием отпуска тепла на теплоисточнике.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Основная часть сетей находится в эксплуатации более 20 лет и имеет неудовлетворительное техническое состояние. Тепловая изоляция трубопроводов во многих местах нарушена, что ведет к сверхнормативным потерям тепловой энергии.</w:t>
      </w:r>
    </w:p>
    <w:p w:rsidR="00AD0567" w:rsidRPr="00AD0567" w:rsidRDefault="00AD0567" w:rsidP="00AD0567">
      <w:pPr>
        <w:spacing w:line="240" w:lineRule="auto"/>
        <w:ind w:firstLine="351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Основными показателями неэффективности работы котельных, с. Аверьяновка, с. Арзамасцевка является большой износ теплоэнергетического оборудования и  тепловых сетей, составляющий 60-70%. Теплоэнергетическое оборудование котельных, энергоемкое, технически устарело и не отвечает современным требованиям. Потери тепла на теплотрассах значительно превышает нормативы, и составляют более 10%. </w:t>
      </w:r>
    </w:p>
    <w:p w:rsidR="00AD0567" w:rsidRPr="00AD0567" w:rsidRDefault="00AD0567" w:rsidP="00AD0567">
      <w:pPr>
        <w:spacing w:line="240" w:lineRule="auto"/>
        <w:ind w:firstLine="351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ab/>
        <w:t xml:space="preserve">В с. Арзамасцевка получают теплоэнергию от котельной всего четыре здания соцкульбыта, а замена теплотрассы составляет более </w:t>
      </w:r>
      <w:smartTag w:uri="urn:schemas-microsoft-com:office:smarttags" w:element="metricconverter">
        <w:smartTagPr>
          <w:attr w:name="ProductID" w:val="500 м"/>
        </w:smartTagPr>
        <w:r w:rsidRPr="00AD0567">
          <w:rPr>
            <w:rFonts w:eastAsia="Times New Roman" w:cs="Times New Roman"/>
            <w:szCs w:val="28"/>
            <w:lang w:eastAsia="ru-RU"/>
          </w:rPr>
          <w:t>500 м</w:t>
        </w:r>
      </w:smartTag>
      <w:r w:rsidRPr="00AD0567">
        <w:rPr>
          <w:rFonts w:eastAsia="Times New Roman" w:cs="Times New Roman"/>
          <w:szCs w:val="28"/>
          <w:lang w:eastAsia="ru-RU"/>
        </w:rPr>
        <w:t>., которая выработала свой нормативный срок. Для эффективного использования теплоэнергии и сокращения затрат на ее производство необходимо строительство модульной котельной или перевод на индивидуальное отопление объектов соцкультбыта. Аналогичная ситуация по котельной в с. Аверьяновка.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ab/>
        <w:t>Выполнение этих технологических мероприятий требуют больших финансовых вложений, вместе с тем позволит намного эффективней использовать теплоэнергетических сектор.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4.2. ВОДОСНАБЖЕНИЕ И ВОДООТВЕДЕНИЕ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В сельском поселении Арзамасцевка имеется 8 артезианских  скважин из которых 7 скважин протяженностью </w:t>
      </w:r>
      <w:smartTag w:uri="urn:schemas-microsoft-com:office:smarttags" w:element="metricconverter">
        <w:smartTagPr>
          <w:attr w:name="ProductID" w:val="16,61 км"/>
        </w:smartTagPr>
        <w:r w:rsidRPr="00AD0567">
          <w:rPr>
            <w:rFonts w:eastAsia="Times New Roman" w:cs="Times New Roman"/>
            <w:szCs w:val="28"/>
            <w:lang w:eastAsia="ru-RU"/>
          </w:rPr>
          <w:t>16,61 км</w:t>
        </w:r>
      </w:smartTag>
      <w:r w:rsidRPr="00AD0567">
        <w:rPr>
          <w:rFonts w:eastAsia="Times New Roman" w:cs="Times New Roman"/>
          <w:szCs w:val="28"/>
          <w:lang w:eastAsia="ru-RU"/>
        </w:rPr>
        <w:t>., объем добычи воды  составляет 86000м.куб. из которых на производство – 15000м.куб., на население – 71000м.куб.,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lastRenderedPageBreak/>
        <w:t>Управляющие организации форм собственности водозаборов является ООО «Коммунальное хозяйство»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Проблемы и перспективы : 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Замена  водопровода – </w:t>
      </w:r>
      <w:smartTag w:uri="urn:schemas-microsoft-com:office:smarttags" w:element="metricconverter">
        <w:smartTagPr>
          <w:attr w:name="ProductID" w:val="12 км"/>
        </w:smartTagPr>
        <w:r w:rsidRPr="00AD0567">
          <w:rPr>
            <w:rFonts w:eastAsia="Times New Roman" w:cs="Times New Roman"/>
            <w:szCs w:val="28"/>
            <w:lang w:eastAsia="ru-RU"/>
          </w:rPr>
          <w:t>12 км</w:t>
        </w:r>
      </w:smartTag>
      <w:r w:rsidRPr="00AD0567">
        <w:rPr>
          <w:rFonts w:eastAsia="Times New Roman" w:cs="Times New Roman"/>
          <w:szCs w:val="28"/>
          <w:lang w:eastAsia="ru-RU"/>
        </w:rPr>
        <w:t xml:space="preserve"> , а также в связи с устаревшей схемой водоснабжения является не хватка воды для населения. Производительность Арзамасцевского водозабора 460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 м3/сут.,</w:t>
      </w:r>
      <w:r w:rsidRPr="00AD0567">
        <w:rPr>
          <w:rFonts w:eastAsia="Times New Roman" w:cs="Times New Roman"/>
          <w:szCs w:val="28"/>
          <w:lang w:eastAsia="ru-RU"/>
        </w:rPr>
        <w:t xml:space="preserve"> удаленность от центра    11   км.         </w:t>
      </w:r>
    </w:p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D056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Централизованным водоснабжением в сельском поселении Арзамасцевка обеспечены: с. Аверьяновка, с. Арзамасцевка, с. Беловка, п. Кутулукский, п. Мичуриновка. В сельском поселении Арзамасцевка имеется </w:t>
      </w:r>
    </w:p>
    <w:p w:rsidR="00AD0567" w:rsidRPr="00AD0567" w:rsidRDefault="00AD0567" w:rsidP="00AD0567">
      <w:pPr>
        <w:spacing w:line="240" w:lineRule="auto"/>
        <w:ind w:left="-142" w:right="-144"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D0567">
        <w:rPr>
          <w:rFonts w:eastAsia="Times New Roman" w:cs="Times New Roman"/>
          <w:color w:val="000000"/>
          <w:szCs w:val="28"/>
          <w:lang w:eastAsia="ru-RU"/>
        </w:rPr>
        <w:t>Подача воды осуществляется на хозяйственно-питьевые нужды, противопожарные и производственные цели и полив.</w:t>
      </w:r>
    </w:p>
    <w:p w:rsidR="00AD0567" w:rsidRPr="00AD0567" w:rsidRDefault="00AD0567" w:rsidP="00AD0567">
      <w:pPr>
        <w:spacing w:line="240" w:lineRule="auto"/>
        <w:ind w:left="-142" w:right="-144"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D0567">
        <w:rPr>
          <w:rFonts w:eastAsia="Times New Roman" w:cs="Times New Roman"/>
          <w:color w:val="000000"/>
          <w:szCs w:val="28"/>
          <w:lang w:eastAsia="ru-RU"/>
        </w:rPr>
        <w:t>В настоящее время осуществляется нехватка воды в поселении в летнее время. Это вызывает необходимость изыскания новой площадки водозабора и строительство новых водоводов.</w:t>
      </w:r>
    </w:p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Во всех вышеперечисленных пунктах для нормального обеспечения водой населения необходимо: заменить все вышедшее из строя оборудование и трубопроводы; закольцевать сети и установить пожарные гидранты там, где это отсутствует.</w:t>
      </w:r>
    </w:p>
    <w:p w:rsidR="00AD0567" w:rsidRPr="00AD0567" w:rsidRDefault="00AD0567" w:rsidP="00AD0567">
      <w:pPr>
        <w:spacing w:line="240" w:lineRule="auto"/>
        <w:ind w:left="-142" w:right="-144" w:firstLine="36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населённые пунктах Знаменка, Бирюковка, Кузьминовка,  централизованного водоснабжения не имеется.  Снабжение водой осуществляется из колодцев и индивидуальных скважин</w:t>
      </w:r>
    </w:p>
    <w:p w:rsidR="00AD0567" w:rsidRPr="00AD0567" w:rsidRDefault="00AD0567" w:rsidP="00AD0567">
      <w:pPr>
        <w:spacing w:line="240" w:lineRule="auto"/>
        <w:ind w:right="88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Водопроводные сети</w:t>
      </w:r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- с. Арзамасцевка — </w:t>
      </w:r>
      <w:smartTag w:uri="urn:schemas-microsoft-com:office:smarttags" w:element="metricconverter">
        <w:smartTagPr>
          <w:attr w:name="ProductID" w:val="4,3 км"/>
        </w:smartTagPr>
        <w:r w:rsidRPr="00AD0567">
          <w:rPr>
            <w:rFonts w:eastAsia="Times New Roman" w:cs="Times New Roman"/>
            <w:szCs w:val="28"/>
            <w:lang w:eastAsia="ru-RU"/>
          </w:rPr>
          <w:t>4,3 км</w:t>
        </w:r>
      </w:smartTag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с. Мичуриновка — 1км</w:t>
      </w:r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п. Кутулукский — 1км</w:t>
      </w:r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с. Беловка-</w:t>
      </w:r>
      <w:smartTag w:uri="urn:schemas-microsoft-com:office:smarttags" w:element="metricconverter">
        <w:smartTagPr>
          <w:attr w:name="ProductID" w:val="6,51 км"/>
        </w:smartTagPr>
        <w:r w:rsidRPr="00AD0567">
          <w:rPr>
            <w:rFonts w:eastAsia="Times New Roman" w:cs="Times New Roman"/>
            <w:szCs w:val="28"/>
            <w:lang w:eastAsia="ru-RU"/>
          </w:rPr>
          <w:t>6,51 км</w:t>
        </w:r>
      </w:smartTag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с. Аверьяновка-</w:t>
      </w:r>
      <w:smartTag w:uri="urn:schemas-microsoft-com:office:smarttags" w:element="metricconverter">
        <w:smartTagPr>
          <w:attr w:name="ProductID" w:val="4,0 км"/>
        </w:smartTagPr>
        <w:r w:rsidRPr="00AD0567">
          <w:rPr>
            <w:rFonts w:eastAsia="Times New Roman" w:cs="Times New Roman"/>
            <w:szCs w:val="28"/>
            <w:lang w:eastAsia="ru-RU"/>
          </w:rPr>
          <w:t>4,0 км</w:t>
        </w:r>
      </w:smartTag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   Водопроводные сети сельского поселения Арзамасцевка  протяжённостью </w:t>
      </w:r>
      <w:smartTag w:uri="urn:schemas-microsoft-com:office:smarttags" w:element="metricconverter">
        <w:smartTagPr>
          <w:attr w:name="ProductID" w:val="16,61 км"/>
        </w:smartTagPr>
        <w:r w:rsidRPr="00AD0567">
          <w:rPr>
            <w:rFonts w:eastAsia="Times New Roman" w:cs="Times New Roman"/>
            <w:szCs w:val="28"/>
            <w:lang w:eastAsia="ru-RU"/>
          </w:rPr>
          <w:t>16,61 км</w:t>
        </w:r>
      </w:smartTag>
      <w:r w:rsidRPr="00AD0567">
        <w:rPr>
          <w:rFonts w:eastAsia="Times New Roman" w:cs="Times New Roman"/>
          <w:szCs w:val="28"/>
          <w:lang w:eastAsia="ru-RU"/>
        </w:rPr>
        <w:t>. эксплуатируются с 1950-1994г. и требуют больших капитальных вложений. Износ водопроводных сетей составляет 70-90%.</w:t>
      </w:r>
      <w:r w:rsidRPr="00AD0567">
        <w:rPr>
          <w:rFonts w:eastAsia="Times New Roman" w:cs="Times New Roman"/>
          <w:szCs w:val="28"/>
          <w:lang w:eastAsia="ru-RU"/>
        </w:rPr>
        <w:tab/>
        <w:t xml:space="preserve">Требуется заменить участок водопровода протяжённостью </w:t>
      </w:r>
      <w:smartTag w:uri="urn:schemas-microsoft-com:office:smarttags" w:element="metricconverter">
        <w:smartTagPr>
          <w:attr w:name="ProductID" w:val="12 км"/>
        </w:smartTagPr>
        <w:r w:rsidRPr="00AD0567">
          <w:rPr>
            <w:rFonts w:eastAsia="Times New Roman" w:cs="Times New Roman"/>
            <w:szCs w:val="28"/>
            <w:lang w:eastAsia="ru-RU"/>
          </w:rPr>
          <w:t>12 км</w:t>
        </w:r>
      </w:smartTag>
      <w:r w:rsidRPr="00AD0567">
        <w:rPr>
          <w:rFonts w:eastAsia="Times New Roman" w:cs="Times New Roman"/>
          <w:szCs w:val="28"/>
          <w:lang w:eastAsia="ru-RU"/>
        </w:rPr>
        <w:t xml:space="preserve"> </w:t>
      </w:r>
    </w:p>
    <w:p w:rsidR="00AD0567" w:rsidRPr="00AD0567" w:rsidRDefault="00AD0567" w:rsidP="00AD0567">
      <w:pPr>
        <w:spacing w:line="240" w:lineRule="auto"/>
        <w:ind w:right="88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</w:t>
      </w:r>
      <w:r w:rsidRPr="00AD0567">
        <w:rPr>
          <w:rFonts w:eastAsia="Times New Roman" w:cs="Times New Roman"/>
          <w:szCs w:val="28"/>
          <w:lang w:eastAsia="ru-RU"/>
        </w:rPr>
        <w:tab/>
      </w:r>
    </w:p>
    <w:p w:rsidR="00AD0567" w:rsidRPr="00AD0567" w:rsidRDefault="00AD0567" w:rsidP="00AD0567">
      <w:pPr>
        <w:keepNext/>
        <w:spacing w:line="240" w:lineRule="auto"/>
        <w:ind w:left="36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bookmarkStart w:id="0" w:name="_Toc179962903"/>
      <w:bookmarkStart w:id="1" w:name="_Toc212970698"/>
      <w:bookmarkStart w:id="2" w:name="_Toc212973029"/>
      <w:bookmarkStart w:id="3" w:name="_Toc213150563"/>
      <w:bookmarkStart w:id="4" w:name="_Toc213217104"/>
      <w:bookmarkStart w:id="5" w:name="_Toc213218133"/>
      <w:bookmarkStart w:id="6" w:name="_Toc213218303"/>
      <w:bookmarkStart w:id="7" w:name="_Toc213219083"/>
      <w:bookmarkStart w:id="8" w:name="_Toc213219444"/>
      <w:bookmarkStart w:id="9" w:name="_Toc213817485"/>
      <w:bookmarkStart w:id="10" w:name="_Toc214092353"/>
      <w:bookmarkStart w:id="11" w:name="_Toc214180431"/>
      <w:bookmarkStart w:id="12" w:name="_Toc214264265"/>
      <w:bookmarkStart w:id="13" w:name="_Toc214264624"/>
      <w:bookmarkStart w:id="14" w:name="_Toc214265514"/>
      <w:bookmarkStart w:id="15" w:name="_Toc215027259"/>
      <w:r w:rsidRPr="00AD0567">
        <w:rPr>
          <w:rFonts w:eastAsia="Times New Roman" w:cs="Times New Roman"/>
          <w:b/>
          <w:bCs/>
          <w:szCs w:val="28"/>
          <w:lang w:eastAsia="ru-RU"/>
        </w:rPr>
        <w:t>Водоотведение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D0567" w:rsidRPr="00AD0567" w:rsidRDefault="00AD0567" w:rsidP="00AD0567">
      <w:pPr>
        <w:spacing w:line="240" w:lineRule="auto"/>
        <w:ind w:firstLine="360"/>
        <w:jc w:val="both"/>
        <w:rPr>
          <w:rFonts w:eastAsia="Times New Roman" w:cs="Times New Roman"/>
          <w:szCs w:val="28"/>
        </w:rPr>
      </w:pPr>
      <w:r w:rsidRPr="00AD0567">
        <w:rPr>
          <w:rFonts w:eastAsia="Times New Roman" w:cs="Times New Roman"/>
          <w:szCs w:val="28"/>
        </w:rPr>
        <w:t xml:space="preserve">   Централизованное канализование во всех населенных пунктах сельского поселения Арзамасцевка муниципального района  Богатовский отсутствует.</w:t>
      </w:r>
    </w:p>
    <w:p w:rsidR="00AD0567" w:rsidRPr="00AD0567" w:rsidRDefault="00AD0567" w:rsidP="00AD05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     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4.3. ЭЛЕКТРОСНАБЖЕНИЕ.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Гарантирующим поставщиком электрической энергии в муниципальном районе Богатовский Самарской области  является ОАО "Самараэнерго" по сетям: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ОАО «МРСК-Волги» - «Самарские распределительные сети";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ЗАО "Самарская  сетевая компания".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Основными целями развития электроснабжения сельского поселения Арзамасцевка  муниципального района Богатовский являются: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улучшение показателей качества электроэнергии;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увеличение объемов услуг по передаче электроэнергии;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lastRenderedPageBreak/>
        <w:t>- повышение надежности и бесперебойности электроснабжения потребителей;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сокращение числа аварийных отключений;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снижение затрат, в том числе на технологическое обслуживание и ремонт энергоустановок;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снижение потерь электрической энергии на ее транспортировку.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Обеспечение  электроснабжением потребителей сельского поселения Арзамасцевка муниципального района Богатовский Самарской области  осуществляется от подстанции «Богатое»  110/10кВ. находящихся по адресу с. Богатое ул. Северная.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Все воздушные  линии находятся в удовлетворительном состоянии и пригодны к эксплуатации.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По техническому состоянию все трансформаторные подстанции пригодны к эксплуатации. Средний коэффициент загрузки трансформаторов – 60-75%.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Общий износ электрических сетей и оборудования составляет ориентировочно 25-30%. Однако по некоторым присоединениям электрические сети находятся в своем номинальном рабочем состоянии, и увеличение потока мощности через них приведет к аварии и перебою электроснабжения конечных потребителей.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4. 4.  ГАЗОСНАБЖЕНИЕ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Источником газоснабжения сельского поселения Арзамасцевка  муниципального района Богатовский являются: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природный газ магистрального газопровода Оренбург- Самара поступающий на    АГРС-6, находящегося в с. Кротовка  Кинель-Черкасского района, по сетям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  ООО  «Средне - Волжская газовая  компания».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Основными целями развития газоснабжения сельского поселения арзамасцевка муниципального района Богатовский являются: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улучшение показателей качества газоснабжения;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увеличение объемов услуг по поставке  газа;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повышение надежности и бесперебойности газоснабжения потребителей;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снижение затрат, в том числе на технологическое обслуживание и ремонт</w:t>
      </w:r>
      <w:r w:rsidRPr="00AD0567">
        <w:rPr>
          <w:rFonts w:eastAsia="Times New Roman" w:cs="Times New Roman"/>
          <w:b/>
          <w:szCs w:val="28"/>
          <w:lang w:eastAsia="ru-RU"/>
        </w:rPr>
        <w:t>.</w:t>
      </w:r>
    </w:p>
    <w:p w:rsidR="00AD0567" w:rsidRPr="00AD0567" w:rsidRDefault="00AD0567" w:rsidP="00AD0567">
      <w:pPr>
        <w:keepNext/>
        <w:spacing w:line="240" w:lineRule="auto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AD0567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       </w:t>
      </w:r>
      <w:r w:rsidRPr="00AD0567">
        <w:rPr>
          <w:rFonts w:eastAsia="Times New Roman" w:cs="Times New Roman"/>
          <w:bCs/>
          <w:szCs w:val="28"/>
          <w:lang w:eastAsia="ru-RU"/>
        </w:rPr>
        <w:t xml:space="preserve">Из АГРС -6 природный газ через существующие газопроводы высокого давления (р= 6 кгс/см2)   поступает  на газорегуляторные пункты района ГРП  и ШГРП, где регуляторами давления снижается до низкого и по трубопроводам низкого давления поступает к потребителям. </w:t>
      </w:r>
    </w:p>
    <w:p w:rsidR="00AD0567" w:rsidRPr="00AD0567" w:rsidRDefault="00AD0567" w:rsidP="00AD0567">
      <w:pPr>
        <w:keepNext/>
        <w:spacing w:line="240" w:lineRule="auto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AD0567">
        <w:rPr>
          <w:rFonts w:eastAsia="Times New Roman" w:cs="Times New Roman"/>
          <w:bCs/>
          <w:szCs w:val="28"/>
          <w:lang w:eastAsia="ru-RU"/>
        </w:rPr>
        <w:t>Используется газ на хозяйственно-бытовые нужды и в качестве топлива для теплоисточников. Отопление частных домов  осуществляется от автономных бытовых газовых котлов.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Схема газопровода среднего и низкого давления принята  смешанная (кольцевая и тупиковая).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4.5.  ЗАХОРОНЕНИЕ (УТИЛИЗАЦИЯ) ТВЕРДЫХ БЫТОВЫХ ОТХОДОВ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настоящее время услуги по захоронению (утилизации) твердых бытовых отходов, сбору и вывозу твердых и жидких бытовых отходов от населения и организаций на территории муниципального района Богатовский оказываются ООО  «ТрансЭкоСервис».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Сбор и вывоз твердых бытовых отходов (ТБО) производится согласно договорам и графикам вывоза ТБО. Для сбора и временного накопления ТБО используются стандартные контейнеры объемом </w:t>
      </w:r>
      <w:smartTag w:uri="urn:schemas-microsoft-com:office:smarttags" w:element="metricconverter">
        <w:smartTagPr>
          <w:attr w:name="ProductID" w:val="0,75 м3"/>
        </w:smartTagPr>
        <w:r w:rsidRPr="00AD0567">
          <w:rPr>
            <w:rFonts w:eastAsia="Times New Roman" w:cs="Times New Roman"/>
            <w:szCs w:val="28"/>
            <w:lang w:eastAsia="ru-RU"/>
          </w:rPr>
          <w:t>0,75 м3</w:t>
        </w:r>
      </w:smartTag>
      <w:r w:rsidRPr="00AD0567">
        <w:rPr>
          <w:rFonts w:eastAsia="Times New Roman" w:cs="Times New Roman"/>
          <w:szCs w:val="28"/>
          <w:lang w:eastAsia="ru-RU"/>
        </w:rPr>
        <w:t>, в количестве          175 штук, установленные на  контейнерных площадках и урны в количестве  9 штук.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В настоящее время отходы размещаются на площадке временного хранения твердых бытовых отходов и промышленных отходов с.Арзамасцевка ,с. Беловка и с. Аверьяновка. В 2013 году согласно генеральной схемы очистки территорий муниципальный район Богатовский прикреплен для вывоза твердых бытовых отходов, с последующем хранением на полигоне г. Отрадный и с. Борское.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Ежегодное захоронение твердых бытовых отходов составляет более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 3 тыс. м3.</w:t>
      </w:r>
    </w:p>
    <w:p w:rsidR="00AD0567" w:rsidRPr="00AD0567" w:rsidRDefault="00AD0567" w:rsidP="00AD0567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Cs w:val="28"/>
          <w:lang w:eastAsia="ru-RU"/>
        </w:rPr>
      </w:pPr>
      <w:bookmarkStart w:id="16" w:name="_Toc259781591"/>
      <w:r w:rsidRPr="00AD0567">
        <w:rPr>
          <w:rFonts w:eastAsia="Times New Roman" w:cs="Times New Roman"/>
          <w:bCs/>
          <w:iCs/>
          <w:szCs w:val="28"/>
          <w:lang w:eastAsia="ru-RU"/>
        </w:rPr>
        <w:t>4.6.   Энергоресурсосбережение.</w:t>
      </w:r>
    </w:p>
    <w:bookmarkEnd w:id="16"/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На территории сельского поселения Арзамасцевка муниципального района Богатовский Самарской области осуществляют свою деятельность  10 бюджетных учреждений, количеством работающих в бюджетных учреждениях 106 человек.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>Структура потребителей основных видов топливно-энергетических ресурсов на территории сельского поселения Арзамасцевка муниципального района Богатовский выглядит следующим образом:</w:t>
      </w:r>
    </w:p>
    <w:tbl>
      <w:tblPr>
        <w:tblW w:w="487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4"/>
        <w:gridCol w:w="2187"/>
        <w:gridCol w:w="1316"/>
        <w:gridCol w:w="1316"/>
        <w:gridCol w:w="1889"/>
      </w:tblGrid>
      <w:tr w:rsidR="00AD0567" w:rsidRPr="00AD0567" w:rsidTr="004D1143">
        <w:trPr>
          <w:trHeight w:val="536"/>
        </w:trPr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     Направления потребления </w:t>
            </w:r>
          </w:p>
        </w:tc>
        <w:tc>
          <w:tcPr>
            <w:tcW w:w="359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Доля в суммарном объеме потребления, в процентах </w:t>
            </w:r>
          </w:p>
        </w:tc>
      </w:tr>
      <w:tr w:rsidR="00AD0567" w:rsidRPr="00AD0567" w:rsidTr="004D1143"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br/>
              <w:t> 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электрической энергии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тепла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газа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 водоснабжение</w:t>
            </w:r>
          </w:p>
        </w:tc>
      </w:tr>
      <w:tr w:rsidR="00AD0567" w:rsidRPr="00AD0567" w:rsidTr="004D1143"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     Население 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49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51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68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70</w:t>
            </w:r>
          </w:p>
        </w:tc>
      </w:tr>
      <w:tr w:rsidR="00AD0567" w:rsidRPr="00AD0567" w:rsidTr="004D1143">
        <w:trPr>
          <w:trHeight w:val="305"/>
        </w:trPr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     Социальная сфера 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39,7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8</w:t>
            </w:r>
          </w:p>
        </w:tc>
      </w:tr>
      <w:tr w:rsidR="00AD0567" w:rsidRPr="00AD0567" w:rsidTr="004D1143"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     Прочие 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39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9,3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28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>12</w:t>
            </w:r>
          </w:p>
        </w:tc>
      </w:tr>
      <w:tr w:rsidR="00AD0567" w:rsidRPr="00AD0567" w:rsidTr="004D1143">
        <w:tc>
          <w:tcPr>
            <w:tcW w:w="1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lastRenderedPageBreak/>
              <w:t xml:space="preserve">     Всего </w:t>
            </w:r>
          </w:p>
        </w:tc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100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100 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100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567" w:rsidRPr="00AD0567" w:rsidRDefault="00AD0567" w:rsidP="00AD056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color w:val="332E2D"/>
                <w:spacing w:val="2"/>
                <w:sz w:val="22"/>
                <w:lang w:eastAsia="ru-RU"/>
              </w:rPr>
              <w:t xml:space="preserve">100 </w:t>
            </w:r>
          </w:p>
        </w:tc>
      </w:tr>
    </w:tbl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Доля энергоресурсов, расчеты за которые осуществляются по приборам учета, к общему объему: </w:t>
      </w:r>
    </w:p>
    <w:p w:rsidR="00AD0567" w:rsidRPr="00AD0567" w:rsidRDefault="00AD0567" w:rsidP="00AD0567">
      <w:pPr>
        <w:spacing w:line="240" w:lineRule="auto"/>
        <w:ind w:firstLine="5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ind w:firstLine="5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0567" w:rsidRPr="00AD0567" w:rsidRDefault="00AD0567" w:rsidP="00AD0567">
      <w:pPr>
        <w:spacing w:line="240" w:lineRule="auto"/>
        <w:ind w:firstLine="5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0567">
        <w:rPr>
          <w:rFonts w:eastAsia="Times New Roman" w:cs="Times New Roman"/>
          <w:b/>
          <w:bCs/>
          <w:sz w:val="24"/>
          <w:szCs w:val="24"/>
          <w:lang w:eastAsia="ru-RU"/>
        </w:rPr>
        <w:t>Оснащенность     приборами учета  бюджетные учреждения  сельского поселения Арзамасцевка   муниципального района Богатовский  по состоянию на 01.01.2019 года.</w:t>
      </w:r>
    </w:p>
    <w:p w:rsidR="00AD0567" w:rsidRPr="00AD0567" w:rsidRDefault="00AD0567" w:rsidP="00AD0567">
      <w:pPr>
        <w:spacing w:line="240" w:lineRule="auto"/>
        <w:ind w:firstLine="5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3276"/>
        <w:gridCol w:w="2097"/>
        <w:gridCol w:w="1426"/>
      </w:tblGrid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2" w:type="pct"/>
            <w:vMerge w:val="restart"/>
            <w:vAlign w:val="center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47" w:type="pct"/>
            <w:vMerge w:val="restart"/>
            <w:vAlign w:val="center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880" w:type="pct"/>
            <w:gridSpan w:val="2"/>
            <w:vAlign w:val="center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Объекты, оснащенные необходимым количеством приборов учета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1372" w:type="pct"/>
            <w:vMerge/>
            <w:vAlign w:val="center"/>
          </w:tcPr>
          <w:p w:rsidR="00AD0567" w:rsidRPr="00AD0567" w:rsidRDefault="00AD0567" w:rsidP="00AD056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vMerge/>
            <w:vAlign w:val="center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61" w:type="pct"/>
            <w:vAlign w:val="center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% к общему числу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72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747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19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72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47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c>
          <w:tcPr>
            <w:tcW w:w="1372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747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c>
          <w:tcPr>
            <w:tcW w:w="1372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47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19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" w:type="pct"/>
          </w:tcPr>
          <w:p w:rsidR="00AD0567" w:rsidRPr="00AD0567" w:rsidRDefault="00AD0567" w:rsidP="00AD056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</w:tbl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1. Основная доля расходов на энергоносители приходится на население сельского поселения Арзамасцевка муниципального района Богатовский Самарской области, это 51% на тепловую энергию, водоснабжение более 65%,  и бюджетные учреждения  39,7% -тепловая энергия, водоснабжение около 8%.</w:t>
      </w:r>
    </w:p>
    <w:p w:rsidR="00AD0567" w:rsidRPr="00AD0567" w:rsidRDefault="00AD0567" w:rsidP="00AD0567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2. Оснащенность приборами учета бюджетных учреждений составляет по тепловой энергии -4%, водоснабжения – 24,6%.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>Раздел 5. Перспектива развития  муниципального образования  и прогноз спроса на коммунальные ресурсы.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5.1. Водоснабжение и водоотведение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Для повышения качества питьевой воды необходимо обеспечить эффективную защиту источников поверхностного водоснабжения, модернизировать систему очистки на всех водопроводных станциях. Для снижения удельного водопотребления в домах необходимо предусмотреть установку водосберегающей арматуры, учет водопотребления в зданиях и квартирах, введение платы за воду по фактическому потреблению.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Повышение надежности системы бытовой канализации предусматривается обеспечить путем  завершения строительства биологических очистных сооружений и  сетей канализации в с. Богатое.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5.2. Электроснабжение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Потребителями электроэнергии сельского поселения Арзамасцевка муниципального района Богатовский являются: существующий, сохраняемый и проектируемый жилой фонд, общественные здания, сельскохозяйственные объекты, учреждения, объекты соцкультбыта, торговые предприятия. Развитие  инфраструктуры и застройка новых жилых </w:t>
      </w:r>
      <w:r w:rsidRPr="00AD0567">
        <w:rPr>
          <w:rFonts w:eastAsia="Times New Roman" w:cs="Times New Roman"/>
          <w:szCs w:val="28"/>
          <w:lang w:eastAsia="ru-RU"/>
        </w:rPr>
        <w:lastRenderedPageBreak/>
        <w:t>домов требует развития электрических сетей, как правило, в тех районах, где они устарели или отсутствуют.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Для развития электрических сетей, связанного с новым строительством, а также для повышения надежности электроснабжения предусматривается строительство и модернизация ряда подстанций с заменой трансформаторов на более мощные, строительство и реконструкция  распределительных  сетей.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Программа развития электросетей сельского поселения Арзамасцевка  муниципального района Богатовский  базируется на плане перспективной застройки  жилых домов в сельском поселение.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Одновременно предусматривается ввод телемеханизации систем управления и диспетчеризации электрохозяйства, совершенствование учета электроэнергии на основе автоматических систем контроля и учета электроэнергии (АСКУЭ).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Развитие, строительство и модернизация электросетей  сельского поселения Арзамасцевка муниципального района  планируется по следующим основным направлениям: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1. Замена трансформаторов, отработавших свой ресурс, на новые. Применять марки трансформаторов, технические характеристики которых позволяют сократить потери на трансформирование электроэнергии (более низкие паспортные значения потерь холостого хода и короткого замыкания) и улучшить качество напряжения у конечных потребителей. В районах планируемой застройки или развития инфраструктуры замену трансформаторов производить с учетом роста нагрузок.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2. Реконструкция оборудования РУ-6(10) и РУ-0,4 кВ существующих трансформаторный подстанций. Модернизация оборудования с одновременным увеличением количества аппаратов для присоединения потребителей.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3.   Реконструкция  ВЛ-0,4 кВ. с переносом и заменой КТП на 250 кВА, отработавших свой ресурс, на новые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4. Реконструкция ВЛ-10 кВ.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5. Установка оборудования телемеханизации диспетчерского управления и автоматических систем контроля и учета электроэнергии.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5.3. Газоснабжения</w:t>
      </w:r>
    </w:p>
    <w:p w:rsidR="00AD0567" w:rsidRPr="00AD0567" w:rsidRDefault="00AD0567" w:rsidP="00AD0567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Согласно проекту генерального плана не  все населенные пункты  сельского поселения Арзамасцевка муниципального района Богатовский снабжаются сетевым газом.</w:t>
      </w:r>
    </w:p>
    <w:p w:rsidR="00AD0567" w:rsidRPr="00AD0567" w:rsidRDefault="00AD0567" w:rsidP="00AD0567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Источником газоснабжения для вновь проектируемого строительства является существующая система газоснабжения каждого населенного пункта, для чего должны выполняться условия владельца сетей, сопряженные с увеличением нагрузки, а именно: заменой оборудования в газорегуляторных пунктах и заменой газопроводов на больший диаметр при необходимости, а также строительством новых газопроводов высокого и низкого давления, газорегуляторных пунктов (ГРП, ШГРП).</w:t>
      </w:r>
    </w:p>
    <w:p w:rsidR="00AD0567" w:rsidRPr="00AD0567" w:rsidRDefault="00AD0567" w:rsidP="00AD0567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Для тех населенных пунктов, где отсутствует система газоснабжения                    (с. Знаменка, п. Кузьминовка с. Бирюковка), предусматривается строительство газопроводов высокого давления, газорегуляторных пунктов, газопроводов низкого давления, на условиях владельца сетей.</w:t>
      </w:r>
    </w:p>
    <w:p w:rsidR="00AD0567" w:rsidRPr="00AD0567" w:rsidRDefault="00AD0567" w:rsidP="00AD0567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lastRenderedPageBreak/>
        <w:t>Для вновь проектируемых систем газоснабжения во всех населенных пунктах использовать полиэтиленовые трубы и современное оборудование.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680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5.4. Развитие объектов, используемых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для захоронения (утилизации) твердых бытовых отходов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Проблема утилизации и обезвреживания твердых отходов производства и потребления является одной из наиболее значимых проблем  сельского поселения Арзамасцевка муниципального района Богатовский Самарской области  в области охраны окружающей среды.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Существующая система обращения с твердыми бытовыми отходами в основном базируется на площадке временного</w:t>
      </w:r>
      <w:r w:rsidRPr="00AD0567">
        <w:rPr>
          <w:rFonts w:eastAsia="Times New Roman" w:cs="Times New Roman"/>
          <w:b/>
          <w:szCs w:val="28"/>
          <w:lang w:eastAsia="ru-RU"/>
        </w:rPr>
        <w:t xml:space="preserve"> </w:t>
      </w:r>
      <w:r w:rsidRPr="00AD0567">
        <w:rPr>
          <w:rFonts w:eastAsia="Times New Roman" w:cs="Times New Roman"/>
          <w:szCs w:val="28"/>
          <w:lang w:eastAsia="ru-RU"/>
        </w:rPr>
        <w:t xml:space="preserve"> захоронении. В настоящее время стратегия в области управления отходами подвергается существенным изменениям. Главными причинами таких изменений являются увеличение загрязнения природной среды и его негативное влияние на здоровье населения, а также происшедшие изменения в экологической политике и законодательстве. В настоящее время политика в сфере управления отходами, главным образом, ориентирована на снижение количества образующихся отходов и развитие методов их максимального использования.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Объекты, используемые для захоронения (утилизации) твердых бытовых отходов, должны выполнять следующие задачи: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обеспечение экологической безопасности при обращении с отходами производства и потребления за счет внедрения экологически обоснованных технологий переработки и захоронения отходов, а также рекультивации полигона;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улучшение санитарного состояния муниципальной территории, ликвидация несанкционированных свалок;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обеспечение надлежащего сбора и утилизации  твердых  бытовых  отходов;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повышение качества обслуживания населения, повышение эффективности работы предприятий, осуществляющих вывоз твердых коммунальных отходов.</w:t>
      </w:r>
    </w:p>
    <w:p w:rsidR="00AD0567" w:rsidRPr="00AD0567" w:rsidRDefault="00AD0567" w:rsidP="00AD0567">
      <w:pPr>
        <w:spacing w:before="40" w:after="40" w:line="240" w:lineRule="auto"/>
        <w:jc w:val="center"/>
        <w:rPr>
          <w:rFonts w:eastAsia="Times New Roman" w:cs="Times New Roman"/>
          <w:color w:val="332E2D"/>
          <w:spacing w:val="2"/>
          <w:szCs w:val="28"/>
          <w:lang w:eastAsia="ru-RU"/>
        </w:rPr>
      </w:pPr>
    </w:p>
    <w:p w:rsidR="00AD0567" w:rsidRPr="00AD0567" w:rsidRDefault="00AD0567" w:rsidP="00AD0567">
      <w:pPr>
        <w:spacing w:before="40" w:after="40" w:line="240" w:lineRule="auto"/>
        <w:jc w:val="center"/>
        <w:rPr>
          <w:rFonts w:eastAsia="Times New Roman" w:cs="Times New Roman"/>
          <w:color w:val="332E2D"/>
          <w:spacing w:val="2"/>
          <w:szCs w:val="28"/>
          <w:lang w:eastAsia="ru-RU"/>
        </w:rPr>
      </w:pPr>
    </w:p>
    <w:p w:rsidR="00AD0567" w:rsidRPr="00AD0567" w:rsidRDefault="00AD0567" w:rsidP="00AD0567">
      <w:pPr>
        <w:spacing w:before="40" w:after="40" w:line="240" w:lineRule="auto"/>
        <w:jc w:val="center"/>
        <w:rPr>
          <w:rFonts w:eastAsia="Times New Roman" w:cs="Times New Roman"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>5.5</w:t>
      </w:r>
      <w:r w:rsidRPr="00AD0567">
        <w:rPr>
          <w:rFonts w:eastAsia="Times New Roman" w:cs="Times New Roman"/>
          <w:b/>
          <w:color w:val="332E2D"/>
          <w:spacing w:val="2"/>
          <w:szCs w:val="28"/>
          <w:lang w:eastAsia="ru-RU"/>
        </w:rPr>
        <w:t>.</w:t>
      </w: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 xml:space="preserve">    Энергосбережение.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      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будет расти.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связи перспективными направлениями повышения эффективности использования и сбережения энергоресурсов являются: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замена устаревшего оборудования при производстве тепловой энергии, автоматизация управления котельными, учет и регулирование расходования первичных энергоресурсов и отпуска тепловой энергии;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установка приборов учета и регулирования расходования тепла и холодной воды;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модернизация электросетей,  газоснабжение в муниципальном районе. Оснащение сетей информационными и диагностическими системами;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-установка автоматизированных систем учета и регулирования расхода электрической энергии. Замена оборудования, приборов, светильников на менее энергоемкие.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lastRenderedPageBreak/>
        <w:t>Раздел 6. Мероприятия  инвестиционных проектов в сфере  коммунальной инфраструктуры.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6.1. Строительство и модернизация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объектов системы теплоснабжения.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На основании документов территориального планирования и прогноза социально-экономического развития сельского поселения Арзамасцевка муниципального района Богатовский, в соответствии с задачами стратегического развития системы теплоснабжения сформирован перечень технических и технологических мероприятий, позволяющих обеспечить тепловой энергией вновь создаваемые (реконструируемые) объекты недвижимости, повысит качество и надежность теплоснабжения существующих потребителей.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перечень включены мероприятия по: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-реконструкции существующих источников теплоснабжения, обеспечивающих приросты тепловой мощности и техническую доступность присоединения потребителей, расположенных в зоне их действия;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развитию, реконструкции, модернизации тепловых сетей;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строительству тепловых пунктов;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повышению эффективности производства, передачи и распределению тепловой сети;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повышению экологической безопасности теплоснабжения.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6.2. Строительство и модернизация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объектов систем водоснабжения и водоотведения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Мероприятия по строительству и модернизации объектов систем водоснабжения и водоотведения комплексно учитывают текущие потребности сельского поселения Арзамасцевка  муниципального района Богатовский в услугах требуемого качества, а также направлены на обеспечение дальнейшего развития муниципальной инфраструктуры, освоения новых площадок комплексной застройки, предоставления комплекса услуг, оказываемых предприятием, для вновь подключаемых клиентов.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6.3. Строительство и модернизация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объектов системы электроснабжения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В перечень мероприятий по строительству и модернизации объектов системы электроснабжения включены мероприятия, направленные на получение возможности подключения новых потребителей, и мероприятия, направленные на улучшение показателей качества электроэнергии и обеспечения надежного электроснабжения потребителей.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6.4. Строительство и модернизация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объектов системы газоснабжения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lastRenderedPageBreak/>
        <w:t>В перечень мероприятий по строительству и модернизации объектов системы газоснабжения включены мероприятия, направленные на получение возможности подключения новых потребителей, и мероприятия, направленные на улучшение показателей качества газоснабжения и обеспечения надежного газоснабжения потребителей.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6.5.  Строительство и модернизация объектов,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используемых для захоронения (утилизации)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твердых бытовых отходов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Одной из целью Программы комплексного развития систем коммунальной инфраструктуры является улучшение экологической ситуации в муниципальном районе Богатовский, достигаемое за счет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развитой производственной инфраструктуры по сбору, обезвреживанию и утилизации отходов. Для этого необходимо осуществить следующий перечень первоочередных мероприятий: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приобретение дополнительно контейнеров -50 шт.  (</w:t>
      </w:r>
      <w:r w:rsidRPr="00AD0567">
        <w:rPr>
          <w:rFonts w:eastAsia="Times New Roman" w:cs="Times New Roman"/>
          <w:sz w:val="24"/>
          <w:szCs w:val="24"/>
          <w:lang w:eastAsia="ru-RU"/>
        </w:rPr>
        <w:t>2018- 2028годы</w:t>
      </w:r>
      <w:r w:rsidRPr="00AD0567">
        <w:rPr>
          <w:rFonts w:eastAsia="Times New Roman" w:cs="Times New Roman"/>
          <w:szCs w:val="28"/>
          <w:lang w:eastAsia="ru-RU"/>
        </w:rPr>
        <w:t>);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строительство контейнерных площадок - 50шт.   (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2018- 2028 </w:t>
      </w:r>
      <w:r w:rsidRPr="00AD0567">
        <w:rPr>
          <w:rFonts w:eastAsia="Times New Roman" w:cs="Times New Roman"/>
          <w:szCs w:val="28"/>
          <w:lang w:eastAsia="ru-RU"/>
        </w:rPr>
        <w:t>годы);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b/>
          <w:szCs w:val="28"/>
          <w:lang w:eastAsia="ru-RU"/>
        </w:rPr>
        <w:t>-</w:t>
      </w:r>
      <w:r w:rsidRPr="00AD0567">
        <w:rPr>
          <w:rFonts w:eastAsia="Times New Roman" w:cs="Times New Roman"/>
          <w:szCs w:val="28"/>
          <w:lang w:eastAsia="ru-RU"/>
        </w:rPr>
        <w:t>строительство сортировочно-перегрузочного пункта с площадками  временного накопления отходов вблизи с. Беловка (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szCs w:val="28"/>
          <w:lang w:eastAsia="ru-RU"/>
        </w:rPr>
        <w:t>годы)</w:t>
      </w:r>
    </w:p>
    <w:p w:rsidR="00AD0567" w:rsidRPr="00AD0567" w:rsidRDefault="00AD0567" w:rsidP="00AD0567">
      <w:pPr>
        <w:spacing w:before="40" w:after="40" w:line="240" w:lineRule="auto"/>
        <w:jc w:val="center"/>
        <w:rPr>
          <w:rFonts w:eastAsia="Times New Roman" w:cs="Times New Roman"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>6.6</w:t>
      </w:r>
      <w:r w:rsidRPr="00AD0567">
        <w:rPr>
          <w:rFonts w:eastAsia="Times New Roman" w:cs="Times New Roman"/>
          <w:b/>
          <w:color w:val="332E2D"/>
          <w:spacing w:val="2"/>
          <w:szCs w:val="28"/>
          <w:lang w:eastAsia="ru-RU"/>
        </w:rPr>
        <w:t>.</w:t>
      </w: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 xml:space="preserve">    Энергосбережение.</w:t>
      </w:r>
    </w:p>
    <w:p w:rsidR="00AD0567" w:rsidRPr="00AD0567" w:rsidRDefault="00AD0567" w:rsidP="00AD0567">
      <w:pPr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 Мероприятия по энергосбережению  предусмотрены муниципальной  программой «Энергосбережение в  сельском поселении Арзамасцевка муниципального района Богатовский Самарской области на 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szCs w:val="28"/>
          <w:lang w:eastAsia="ru-RU"/>
        </w:rPr>
        <w:t xml:space="preserve">г.г.» </w:t>
      </w:r>
    </w:p>
    <w:p w:rsidR="00AD0567" w:rsidRPr="00AD0567" w:rsidRDefault="00AD0567" w:rsidP="00AD0567">
      <w:pPr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AD0567" w:rsidRPr="00AD0567" w:rsidRDefault="00AD0567" w:rsidP="00AD0567">
      <w:pPr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Мероприятия по установке  приборов учета потребления энергоресурсов</w:t>
      </w:r>
    </w:p>
    <w:tbl>
      <w:tblPr>
        <w:tblW w:w="5052" w:type="pct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985"/>
        <w:gridCol w:w="995"/>
        <w:gridCol w:w="567"/>
        <w:gridCol w:w="424"/>
        <w:gridCol w:w="428"/>
        <w:gridCol w:w="424"/>
        <w:gridCol w:w="571"/>
        <w:gridCol w:w="1274"/>
        <w:gridCol w:w="1274"/>
      </w:tblGrid>
      <w:tr w:rsidR="00AD0567" w:rsidRPr="00AD0567" w:rsidTr="004D1143">
        <w:trPr>
          <w:cantSplit/>
          <w:trHeight w:val="645"/>
        </w:trPr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Наименование  мероприятий</w:t>
            </w:r>
          </w:p>
        </w:tc>
        <w:tc>
          <w:tcPr>
            <w:tcW w:w="1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Получаемый эффект ( единицах сэкономленной энергии – Гкал, м</w:t>
            </w:r>
            <w:r w:rsidRPr="00AD0567">
              <w:rPr>
                <w:rFonts w:eastAsia="Times New Roman" w:cs="Times New Roman"/>
                <w:b/>
                <w:sz w:val="22"/>
                <w:szCs w:val="26"/>
                <w:vertAlign w:val="superscript"/>
                <w:lang w:eastAsia="ru-RU"/>
              </w:rPr>
              <w:t>3</w:t>
            </w: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 xml:space="preserve">, кВт·ч) в год, 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Сроки выполнения,</w:t>
            </w:r>
          </w:p>
        </w:tc>
        <w:tc>
          <w:tcPr>
            <w:tcW w:w="12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Планируемые затраты по годам (тыс. руб.)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Расчетный  экономический эффект от реализации мероприятия       (тыс. руб.)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Срок окупаемости затрат</w:t>
            </w:r>
          </w:p>
        </w:tc>
      </w:tr>
      <w:tr w:rsidR="00AD0567" w:rsidRPr="00AD0567" w:rsidTr="004D1143">
        <w:trPr>
          <w:cantSplit/>
          <w:trHeight w:val="645"/>
        </w:trPr>
        <w:tc>
          <w:tcPr>
            <w:tcW w:w="8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2023 г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2024-28 г</w:t>
            </w:r>
          </w:p>
        </w:tc>
        <w:tc>
          <w:tcPr>
            <w:tcW w:w="67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</w:p>
        </w:tc>
      </w:tr>
      <w:tr w:rsidR="00AD0567" w:rsidRPr="00AD0567" w:rsidTr="004D114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Уличное освещение по  селам сельского поселения Арзамасцевка муниципального района Богатовский</w:t>
            </w:r>
          </w:p>
        </w:tc>
      </w:tr>
      <w:tr w:rsidR="00AD0567" w:rsidRPr="00AD0567" w:rsidTr="004D1143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lang w:eastAsia="ru-RU"/>
              </w:rPr>
              <w:t xml:space="preserve">1.1.Замена светильников   (500шт)              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 xml:space="preserve"> Экономия электроэнергии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sz w:val="18"/>
                <w:szCs w:val="18"/>
                <w:lang w:eastAsia="ru-RU"/>
              </w:rPr>
              <w:t>Экономия электроэнергии до 20%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3 года</w:t>
            </w:r>
          </w:p>
        </w:tc>
      </w:tr>
      <w:tr w:rsidR="00AD0567" w:rsidRPr="00AD0567" w:rsidTr="004D1143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lang w:eastAsia="ru-RU"/>
              </w:rPr>
              <w:t xml:space="preserve">1.2.Установка узлов учета  электроэнергии         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rPr>
                <w:rFonts w:eastAsia="Times New Roman" w:cs="Times New Roman"/>
                <w:sz w:val="22"/>
                <w:szCs w:val="26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2020-2028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</w:p>
        </w:tc>
      </w:tr>
      <w:tr w:rsidR="00AD0567" w:rsidRPr="00AD0567" w:rsidTr="004D1143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lang w:eastAsia="ru-RU"/>
              </w:rPr>
              <w:t xml:space="preserve">1.3. Установка реле - времени  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Экономия  электроэнергии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0567">
              <w:rPr>
                <w:rFonts w:eastAsia="Times New Roman" w:cs="Times New Roman"/>
                <w:sz w:val="18"/>
                <w:szCs w:val="18"/>
                <w:lang w:eastAsia="ru-RU"/>
              </w:rPr>
              <w:t>Экономия электроэнергии до 10%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567" w:rsidRPr="00AD0567" w:rsidRDefault="00AD0567" w:rsidP="00AD0567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AD0567">
              <w:rPr>
                <w:rFonts w:eastAsia="Times New Roman" w:cs="Times New Roman"/>
                <w:sz w:val="22"/>
                <w:szCs w:val="26"/>
                <w:lang w:eastAsia="ru-RU"/>
              </w:rPr>
              <w:t>В течении года</w:t>
            </w:r>
          </w:p>
        </w:tc>
      </w:tr>
    </w:tbl>
    <w:p w:rsidR="00AD0567" w:rsidRPr="00AD0567" w:rsidRDefault="00AD0567" w:rsidP="00AD0567">
      <w:pPr>
        <w:autoSpaceDE w:val="0"/>
        <w:autoSpaceDN w:val="0"/>
        <w:adjustRightInd w:val="0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AD0567" w:rsidRPr="00AD0567" w:rsidRDefault="00AD0567" w:rsidP="00AD0567">
      <w:pPr>
        <w:spacing w:before="40" w:after="40" w:line="240" w:lineRule="auto"/>
        <w:ind w:firstLine="540"/>
        <w:jc w:val="center"/>
        <w:rPr>
          <w:rFonts w:eastAsia="Times New Roman" w:cs="Times New Roman"/>
          <w:color w:val="332E2D"/>
          <w:spacing w:val="2"/>
          <w:szCs w:val="24"/>
          <w:lang w:eastAsia="ru-RU"/>
        </w:rPr>
      </w:pPr>
      <w:r w:rsidRPr="00AD0567">
        <w:rPr>
          <w:rFonts w:eastAsia="Times New Roman" w:cs="Times New Roman"/>
          <w:b/>
          <w:color w:val="332E2D"/>
          <w:spacing w:val="2"/>
          <w:szCs w:val="28"/>
          <w:lang w:eastAsia="ru-RU"/>
        </w:rPr>
        <w:t>Раздел 7. Целевые показатели  развития коммунальной инфраструктуры</w:t>
      </w:r>
      <w:r w:rsidRPr="00AD0567">
        <w:rPr>
          <w:rFonts w:eastAsia="Times New Roman" w:cs="Times New Roman"/>
          <w:color w:val="332E2D"/>
          <w:spacing w:val="2"/>
          <w:szCs w:val="24"/>
          <w:lang w:eastAsia="ru-RU"/>
        </w:rPr>
        <w:t>.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lastRenderedPageBreak/>
        <w:t xml:space="preserve">      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Основными показателями работы всех систем коммунальной инфраструктуры являются: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Надежность – выражается в наличии бесперебойного доступа к услуге соответствующего качества;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Качество – выражается  в обеспечении требуемых показателей комфорта при потреблении определенной услуги;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Доступность – выражается в возможности свободно получить доступ к услуге, оплатив ее реальную стоимость;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Экологичность – выражается в минимизации, а при возможности полном отсутствии факторов производства ведущих к загрязнению окружающей среды, а также влияющих на физическое состояние человека и его экологическую безопасность;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Эффективность – выражается в надежном и качественном обеспечении потребителя услугой с использованием минимального объема энергетических, экономических и человеческих ресурсов при ее производстве, что в конечном итоге отражается на ее доступности и экологичности.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332E2D"/>
          <w:spacing w:val="2"/>
          <w:szCs w:val="24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4"/>
          <w:lang w:eastAsia="ru-RU"/>
        </w:rPr>
        <w:t>Успешная реализация Программы позволит:</w:t>
      </w:r>
    </w:p>
    <w:p w:rsidR="00AD0567" w:rsidRPr="00AD0567" w:rsidRDefault="00AD0567" w:rsidP="00AD0567">
      <w:pPr>
        <w:spacing w:before="40" w:after="40" w:line="240" w:lineRule="auto"/>
        <w:jc w:val="both"/>
        <w:rPr>
          <w:rFonts w:eastAsia="Times New Roman" w:cs="Times New Roman"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4"/>
          <w:lang w:eastAsia="ru-RU"/>
        </w:rPr>
        <w:t xml:space="preserve">     </w:t>
      </w: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 xml:space="preserve">      - сэкономить не менее  15 % энергоресурсов.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left="6" w:firstLine="765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- обеспечить жителей поселения бесперебойным</w:t>
      </w:r>
      <w:r w:rsidRPr="00AD0567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безопасным предоставлением коммунальных услуг (электроснабжения, газоснабжения, водоснабжения, водоотведения, теплоснабжения);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left="11" w:firstLine="686"/>
        <w:jc w:val="both"/>
        <w:rPr>
          <w:rFonts w:eastAsia="Times New Roman" w:cs="Times New Roman"/>
          <w:color w:val="525252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- поэтапно восстановить ветхие инженерные сети и другие объекты жилищно-коммунального хозяйства муниципального района Богатовский;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firstLine="726"/>
        <w:jc w:val="both"/>
        <w:rPr>
          <w:rFonts w:eastAsia="Times New Roman" w:cs="Times New Roman"/>
          <w:color w:val="525252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- сократить ежегодные потери воды в системе</w:t>
      </w:r>
      <w:r w:rsidRPr="00AD0567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водоснабжения  -до 5%</w:t>
      </w:r>
      <w:r w:rsidRPr="00AD0567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и теплоснабжения</w:t>
      </w:r>
      <w:r w:rsidRPr="00AD0567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</w:t>
      </w: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>до 3%.</w:t>
      </w:r>
    </w:p>
    <w:p w:rsidR="00AD0567" w:rsidRPr="00AD0567" w:rsidRDefault="00AD0567" w:rsidP="00AD0567">
      <w:pPr>
        <w:spacing w:before="40" w:after="40" w:line="240" w:lineRule="auto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- повысить эффективность работы котельного оборудования;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right="17" w:firstLine="544"/>
        <w:jc w:val="both"/>
        <w:rPr>
          <w:rFonts w:eastAsia="Times New Roman" w:cs="Times New Roman"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 xml:space="preserve">   -довести удельный расход тепловой энергии бюджетными учреждениями, расчеты за которую осуществляются с использованием приборов учета до 100%  в 2020году.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right="17" w:firstLine="544"/>
        <w:jc w:val="both"/>
        <w:rPr>
          <w:rFonts w:eastAsia="Times New Roman" w:cs="Times New Roman"/>
          <w:color w:val="332E2D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>- довести удельный расход воды на снабжение бюджетными учреждениями, расчеты за которую осуществляются с использованием приборов учета до 100% в 2021 году.</w:t>
      </w:r>
    </w:p>
    <w:p w:rsidR="00AD0567" w:rsidRPr="00AD0567" w:rsidRDefault="00AD0567" w:rsidP="00AD0567">
      <w:pPr>
        <w:shd w:val="clear" w:color="auto" w:fill="FFFFFF"/>
        <w:spacing w:before="45" w:line="240" w:lineRule="auto"/>
        <w:ind w:right="17" w:firstLine="544"/>
        <w:jc w:val="both"/>
        <w:rPr>
          <w:rFonts w:eastAsia="Times New Roman" w:cs="Times New Roman"/>
          <w:color w:val="525252"/>
          <w:spacing w:val="2"/>
          <w:szCs w:val="28"/>
          <w:lang w:eastAsia="ru-RU"/>
        </w:rPr>
      </w:pPr>
      <w:r w:rsidRPr="00AD0567">
        <w:rPr>
          <w:rFonts w:eastAsia="Times New Roman" w:cs="Times New Roman"/>
          <w:color w:val="332E2D"/>
          <w:spacing w:val="2"/>
          <w:szCs w:val="28"/>
          <w:lang w:eastAsia="ru-RU"/>
        </w:rPr>
        <w:t>- поэтапная установка коллективными приборами учета воды, тепла в многоквартирных домах.</w:t>
      </w:r>
    </w:p>
    <w:p w:rsidR="00AD0567" w:rsidRPr="00AD0567" w:rsidRDefault="00AD0567" w:rsidP="00AD0567">
      <w:pPr>
        <w:keepNext/>
        <w:spacing w:before="240" w:after="120" w:line="240" w:lineRule="auto"/>
        <w:jc w:val="center"/>
        <w:outlineLvl w:val="1"/>
        <w:rPr>
          <w:rFonts w:eastAsia="Times New Roman" w:cs="Times New Roman"/>
          <w:b/>
          <w:iCs/>
          <w:szCs w:val="28"/>
          <w:lang w:eastAsia="ru-RU"/>
        </w:rPr>
      </w:pPr>
      <w:bookmarkStart w:id="17" w:name="_Toc259781596"/>
      <w:r w:rsidRPr="00AD0567">
        <w:rPr>
          <w:rFonts w:eastAsia="Times New Roman" w:cs="Times New Roman"/>
          <w:b/>
          <w:iCs/>
          <w:szCs w:val="28"/>
          <w:lang w:eastAsia="ru-RU"/>
        </w:rPr>
        <w:t xml:space="preserve">Раздел 8. </w:t>
      </w:r>
      <w:bookmarkEnd w:id="17"/>
      <w:r w:rsidRPr="00AD0567">
        <w:rPr>
          <w:rFonts w:eastAsia="Times New Roman" w:cs="Times New Roman"/>
          <w:b/>
          <w:iCs/>
          <w:szCs w:val="28"/>
          <w:lang w:eastAsia="ru-RU"/>
        </w:rPr>
        <w:t>Источники инвестиций, тарифы  и доступность программы для населения.</w:t>
      </w:r>
    </w:p>
    <w:p w:rsidR="00AD0567" w:rsidRPr="00AD0567" w:rsidRDefault="00AD0567" w:rsidP="00AD0567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Источники обеспечения программы определяется условиями её реализации в течение 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szCs w:val="28"/>
          <w:lang w:eastAsia="ru-RU"/>
        </w:rPr>
        <w:t>годов. Размер финансирования программы подлежит ежегодному уточнению на основании утвержденных мероприятий.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Затраты на реализацию программы складываются из затрат на выполнение конкретных работ по мероприятиям программы.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Порядок финансирования мероприятий Программы комплексного развития (определение финансовых потребностей и источников </w:t>
      </w:r>
      <w:r w:rsidRPr="00AD0567">
        <w:rPr>
          <w:rFonts w:eastAsia="Times New Roman" w:cs="Times New Roman"/>
          <w:szCs w:val="28"/>
          <w:lang w:eastAsia="ru-RU"/>
        </w:rPr>
        <w:lastRenderedPageBreak/>
        <w:t xml:space="preserve">финансирования) формируется в рамках инвестиционных программ организаций коммунального комплекса в течение  </w:t>
      </w:r>
      <w:r w:rsidRPr="00AD0567">
        <w:rPr>
          <w:rFonts w:eastAsia="Times New Roman" w:cs="Times New Roman"/>
          <w:sz w:val="24"/>
          <w:szCs w:val="24"/>
          <w:lang w:eastAsia="ru-RU"/>
        </w:rPr>
        <w:t xml:space="preserve">2020- 2028 </w:t>
      </w:r>
      <w:r w:rsidRPr="00AD0567">
        <w:rPr>
          <w:rFonts w:eastAsia="Times New Roman" w:cs="Times New Roman"/>
          <w:szCs w:val="28"/>
          <w:lang w:eastAsia="ru-RU"/>
        </w:rPr>
        <w:t>г.</w:t>
      </w:r>
    </w:p>
    <w:p w:rsidR="00AD0567" w:rsidRPr="00AD0567" w:rsidRDefault="00AD0567" w:rsidP="00AD0567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На реализацию мероприятий программы по прогнозным расчетам необходимо  23 млн</w:t>
      </w:r>
      <w:r w:rsidRPr="00AD0567">
        <w:rPr>
          <w:rFonts w:eastAsia="Times New Roman" w:cs="Times New Roman"/>
          <w:b/>
          <w:szCs w:val="28"/>
          <w:lang w:eastAsia="ru-RU"/>
        </w:rPr>
        <w:t xml:space="preserve">. </w:t>
      </w:r>
      <w:r w:rsidRPr="00AD0567">
        <w:rPr>
          <w:rFonts w:eastAsia="Times New Roman" w:cs="Times New Roman"/>
          <w:szCs w:val="28"/>
          <w:lang w:eastAsia="ru-RU"/>
        </w:rPr>
        <w:t>руб.</w:t>
      </w:r>
    </w:p>
    <w:p w:rsidR="00AD0567" w:rsidRPr="00AD0567" w:rsidRDefault="00AD0567" w:rsidP="00AD0567">
      <w:pPr>
        <w:tabs>
          <w:tab w:val="num" w:pos="1022"/>
        </w:tabs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18" w:name="_Toc259781597"/>
      <w:r w:rsidRPr="00AD0567">
        <w:rPr>
          <w:rFonts w:eastAsia="Times New Roman" w:cs="Times New Roman"/>
          <w:b/>
          <w:bCs/>
          <w:szCs w:val="28"/>
          <w:lang w:eastAsia="ru-RU"/>
        </w:rPr>
        <w:t>Раздел 9. Управление программой</w:t>
      </w:r>
      <w:bookmarkEnd w:id="18"/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Организация управления программой включает в себя совокупность следующих элементов: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определение конкретных объёмов работ по мероприятиям программы;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планирование исполнения объёмов работ;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выполнение работ;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- отчётность по исполнению мероприятий.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 xml:space="preserve">Ответственные исполнители программы организуют на конкурсной основе отбор исполнителей (подрядных организаций) по мероприятиям программы в соответствии с требованиями нормативных документов. 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Реализация мероприятий осуществляется на основе договоров, заключаемых в установленном порядке ответственными исполнителями или соисполнителями, с подрядными организациями.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Объёмы затрат уточняются ежегодно.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Финансовый контроль за целевым использованием бюджетных средств осуществляется уполномоченными органами в установленном порядке.</w:t>
      </w:r>
    </w:p>
    <w:p w:rsidR="00AD0567" w:rsidRPr="00AD0567" w:rsidRDefault="00AD0567" w:rsidP="00AD056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0567">
        <w:rPr>
          <w:rFonts w:eastAsia="Times New Roman" w:cs="Times New Roman"/>
          <w:szCs w:val="28"/>
          <w:lang w:eastAsia="ru-RU"/>
        </w:rPr>
        <w:t>Администрация  сельского поселения Арзамасцевка муниципального района обеспечивает согласование и координирует действия ответственных исполнителей программы, обеспечивающих реализацию мероприятий программы.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  <w:sectPr w:rsidR="00AD0567" w:rsidRPr="00AD0567" w:rsidSect="00FC055D">
          <w:pgSz w:w="11906" w:h="16838"/>
          <w:pgMar w:top="539" w:right="850" w:bottom="540" w:left="1701" w:header="708" w:footer="708" w:gutter="0"/>
          <w:cols w:space="708"/>
          <w:docGrid w:linePitch="360"/>
        </w:sect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Приложение N 1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к Программе комплексного развития систем коммунальной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инфраструктуры  сельского поселения Арзамасцевкамуниципального района Богатовский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Самарской области  на период  2020- 2028 годы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ПРОГНОЗ РАЗВИТИЯ ЖИЛИЩНОГО СТРОИТЕЛЬСТВА И СТРОИТЕЛЬСТВА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ОБЪЕКТОВ СОЦИАЛЬНОЙ СФЕРЫ МУНИЦИПАЛЬНОГО РАОНА БОГАТОВСКИЙ  НА 2018- 2028 ГОДЫ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995"/>
        <w:gridCol w:w="1350"/>
        <w:gridCol w:w="1350"/>
        <w:gridCol w:w="1080"/>
        <w:gridCol w:w="1080"/>
        <w:gridCol w:w="1260"/>
        <w:gridCol w:w="1260"/>
        <w:gridCol w:w="2025"/>
      </w:tblGrid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  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ind w:hanging="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Нагрузка на энергоресурсы                           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водоснабжение,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мЗ/сут.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ind w:hanging="65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водооводоотведение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мЗ/сут.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электроснабжение,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кВт/сут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теплоснабжение,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Гкал/час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газоснабжение,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мЗ/час    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Объекты жилищного строительства                                                                                                                      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Малоэтажная жилая застройка экономического класса в сельском поселении Арзамасцевка в черте с. Беловка (площадь территории -  </w:t>
            </w:r>
            <w:smartTag w:uri="urn:schemas-microsoft-com:office:smarttags" w:element="metricconverter">
              <w:smartTagPr>
                <w:attr w:name="ProductID" w:val="40000 м²"/>
              </w:smartTagPr>
              <w:r w:rsidRPr="00AD0567">
                <w:rPr>
                  <w:rFonts w:eastAsia="Times New Roman" w:cs="Times New Roman"/>
                  <w:sz w:val="24"/>
                  <w:szCs w:val="24"/>
                  <w:lang w:eastAsia="ru-RU"/>
                </w:rPr>
                <w:t>40000 м²</w:t>
              </w:r>
            </w:smartTag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( 40 земельных участков)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Областной бюджет, местный бюджет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- 202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</w:tbl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Приложение N 2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к Программе комплексного развития систем коммунальной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инфраструктуры сельского поселения Арзамасцевка муниципального района Богатовский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Самарской области  на 2020- 2028 годы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tabs>
          <w:tab w:val="left" w:pos="5580"/>
        </w:tabs>
        <w:autoSpaceDE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Характеристика источников теплоснабжения, тепловых сетей</w:t>
      </w:r>
    </w:p>
    <w:p w:rsidR="00AD0567" w:rsidRPr="00AD0567" w:rsidRDefault="00AD0567" w:rsidP="00AD0567">
      <w:pPr>
        <w:autoSpaceDE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945"/>
        <w:gridCol w:w="2475"/>
        <w:gridCol w:w="1800"/>
        <w:gridCol w:w="1080"/>
        <w:gridCol w:w="1080"/>
        <w:gridCol w:w="1092"/>
        <w:gridCol w:w="1560"/>
        <w:gridCol w:w="1559"/>
        <w:gridCol w:w="674"/>
      </w:tblGrid>
      <w:tr w:rsidR="00AD0567" w:rsidRPr="00AD0567" w:rsidTr="004D1143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объекта    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котлов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основного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оборудования (котлы) 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Установленная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тепловая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мощность,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Гкал/час  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топлива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Температурный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график, °С 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0567" w:rsidRPr="00AD0567" w:rsidRDefault="00AD0567" w:rsidP="00AD056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Условный диаметр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трубопроводов, 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Протяженность сетей в двухтрубном 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исполнении, метров           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ind w:hanging="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0567" w:rsidRPr="00AD0567" w:rsidTr="004D1143">
        <w:trPr>
          <w:cantSplit/>
          <w:trHeight w:val="6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Подземная прокладка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Надземная прокладка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0567" w:rsidRPr="00AD0567" w:rsidTr="004D1143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Котельная с.Арзамасцевка Арзамасцевка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НР - 18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1,2Гкал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95-70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Ду-114</w:t>
            </w:r>
          </w:p>
          <w:p w:rsidR="00AD0567" w:rsidRPr="00AD0567" w:rsidRDefault="00AD0567" w:rsidP="00AD0567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Ду-89</w:t>
            </w:r>
          </w:p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Ду-114-397м</w:t>
            </w:r>
          </w:p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Ду-89-10м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Ду-89-27м</w:t>
            </w:r>
          </w:p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Ду-57-94м</w:t>
            </w:r>
          </w:p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0567" w:rsidRPr="00AD0567" w:rsidTr="004D114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Котельная с. Аверьяновка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НР - 18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1,2Гкал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95-70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Ду-114</w:t>
            </w:r>
          </w:p>
          <w:p w:rsidR="00AD0567" w:rsidRPr="00AD0567" w:rsidRDefault="00AD0567" w:rsidP="00AD0567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Ду-89</w:t>
            </w:r>
          </w:p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Ду-114-593м</w:t>
            </w:r>
          </w:p>
          <w:p w:rsidR="00AD0567" w:rsidRPr="00AD0567" w:rsidRDefault="00AD0567" w:rsidP="00AD0567">
            <w:pPr>
              <w:suppressLineNumbers/>
              <w:suppressAutoHyphens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Ду-89-10м</w:t>
            </w:r>
          </w:p>
          <w:p w:rsidR="00AD0567" w:rsidRPr="00AD0567" w:rsidRDefault="00AD0567" w:rsidP="00AD0567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ar-SA"/>
              </w:rPr>
              <w:t>Ду-57-16м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  <w:sectPr w:rsidR="00AD0567" w:rsidRPr="00AD0567" w:rsidSect="00FC055D">
          <w:pgSz w:w="16838" w:h="11905" w:orient="landscape" w:code="9"/>
          <w:pgMar w:top="540" w:right="638" w:bottom="360" w:left="1134" w:header="720" w:footer="720" w:gutter="0"/>
          <w:cols w:space="720"/>
        </w:sect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Приложение N 3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к Программе комплексного развития систем коммунальной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инфраструктуры сельского поселения Арзамасцевка муниципального района Богатовский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Самарской области на 2020- 2028 годы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МЕРОПРИЯТИЯ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ПО РАЗВИТИЮ СИСТЕМЫ ТЕПЛОСНАБЖЕНИЯ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18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796"/>
        <w:gridCol w:w="1592"/>
        <w:gridCol w:w="1859"/>
        <w:gridCol w:w="1724"/>
        <w:gridCol w:w="1724"/>
        <w:gridCol w:w="1581"/>
        <w:gridCol w:w="3441"/>
      </w:tblGrid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затраты 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Ожидаемый эффект 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Срок окупаемости лет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Цели и преимущества внедрения          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2-х модульных котельных в с. Арзамасцевка (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ОАО «ТЭКСО»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- 202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надежности теплоэнергетического комплекса (уход от изношенных тепловых сетей) и сокращение тепловых потерь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2-х модульных котельных в    с Аверьяновка (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ОАО «ТЭКСО»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>- 202</w:t>
            </w:r>
            <w:r w:rsidRPr="00AD05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D05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надежности теплоэнергетического комплекса (уход от изношенных тепловых сетей) и сокращение тепловых потерь.</w:t>
            </w:r>
          </w:p>
        </w:tc>
      </w:tr>
    </w:tbl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left="-540" w:firstLine="54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left="-540" w:firstLine="54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к Программе комплексного развития систем коммунальной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инфраструктуры сельского поселения Арзамасцевка муниципального района Богатовский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на 2020- 2028 годы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МЕРОПРИЯТИЯ ПО РАЗВИТИЮ СИСТЕМЫ ЭЛЕКТРОСНАБЖЕНИЯ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620"/>
        <w:gridCol w:w="1620"/>
        <w:gridCol w:w="1620"/>
        <w:gridCol w:w="1620"/>
        <w:gridCol w:w="1620"/>
        <w:gridCol w:w="3960"/>
      </w:tblGrid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Капитальные затраты (млн.руб.)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эффект    (млн.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Цели и преимущества внедрения     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Реконструкция ВЛ 10 кВ     Ф-10   ПС  Неприк              с. Беловка  </w:t>
            </w:r>
            <w:smartTag w:uri="urn:schemas-microsoft-com:office:smarttags" w:element="metricconverter">
              <w:smartTagPr>
                <w:attr w:name="ProductID" w:val="16,65 км"/>
              </w:smartTagPr>
              <w:r w:rsidRPr="00AD0567">
                <w:rPr>
                  <w:rFonts w:eastAsia="Times New Roman" w:cs="Times New Roman"/>
                  <w:sz w:val="24"/>
                  <w:szCs w:val="24"/>
                  <w:lang w:eastAsia="ru-RU"/>
                </w:rPr>
                <w:t>16,65 км</w:t>
              </w:r>
            </w:smartTag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8,135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0,904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2028г.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надежности электроснабжения,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пропускной способности ВЛ-10 кВ.     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Снижение потерь электроэнергии</w:t>
            </w:r>
          </w:p>
        </w:tc>
      </w:tr>
    </w:tbl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к Программе комплексного развития систем коммунальной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инфраструктуры сельского поселения Арзамасцевка муниципального района Богатовский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 xml:space="preserve">на 2020- 2028 годы 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0567">
        <w:rPr>
          <w:rFonts w:eastAsia="Times New Roman" w:cs="Times New Roman"/>
          <w:sz w:val="24"/>
          <w:szCs w:val="24"/>
          <w:lang w:eastAsia="ru-RU"/>
        </w:rPr>
        <w:t>МЕРОПРИЯТИЯ ПО РАЗВИТИЮ СИСТЕМЫ ГАЗОСНАБЖЕНИЯ</w:t>
      </w:r>
    </w:p>
    <w:p w:rsidR="00AD0567" w:rsidRPr="00AD0567" w:rsidRDefault="00AD0567" w:rsidP="00AD05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620"/>
        <w:gridCol w:w="1980"/>
        <w:gridCol w:w="1620"/>
        <w:gridCol w:w="1620"/>
        <w:gridCol w:w="1620"/>
        <w:gridCol w:w="3960"/>
      </w:tblGrid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Капитальные затраты (тыс.руб.)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эффект           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Цели и преимущества внедрения     </w:t>
            </w:r>
          </w:p>
        </w:tc>
      </w:tr>
      <w:tr w:rsidR="00AD0567" w:rsidRPr="00AD0567" w:rsidTr="004D11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газопроводов высокого  и низкого давления для газоснабжения сел с/п </w:t>
            </w:r>
          </w:p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Знаменка,Кузьминовка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7908,5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специальной надбавки к тарифам на транспортировку газа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564,9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2020-2028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67" w:rsidRPr="00AD0567" w:rsidRDefault="00AD0567" w:rsidP="00AD056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567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качественного и надежного газоснабжения  потребителей</w:t>
            </w:r>
          </w:p>
        </w:tc>
      </w:tr>
    </w:tbl>
    <w:p w:rsidR="00AD0567" w:rsidRPr="00AD0567" w:rsidRDefault="00AD0567" w:rsidP="00AD056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D0567" w:rsidRPr="00E97936" w:rsidRDefault="00AD0567" w:rsidP="00A50DAC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52"/>
          <w:szCs w:val="52"/>
          <w:lang w:eastAsia="ru-RU"/>
        </w:rPr>
      </w:pPr>
    </w:p>
    <w:p w:rsidR="00A50DAC" w:rsidRPr="00E97936" w:rsidRDefault="00A50DAC" w:rsidP="00A50DAC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52"/>
          <w:szCs w:val="52"/>
          <w:lang w:eastAsia="ru-RU"/>
        </w:rPr>
      </w:pPr>
    </w:p>
    <w:p w:rsidR="00A50DAC" w:rsidRDefault="00A50DAC" w:rsidP="00A50DAC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A50DAC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Default="00A50DAC" w:rsidP="00A50DAC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Pr="00A50DAC" w:rsidRDefault="00253DFF" w:rsidP="00572887">
      <w:pPr>
        <w:spacing w:line="240" w:lineRule="auto"/>
        <w:rPr>
          <w:rFonts w:eastAsia="Times New Roman" w:cs="Times New Roman"/>
          <w:b/>
          <w:color w:val="000000"/>
          <w:spacing w:val="-8"/>
          <w:szCs w:val="28"/>
          <w:lang w:eastAsia="ru-RU"/>
        </w:rPr>
      </w:pPr>
    </w:p>
    <w:p w:rsidR="00AD0567" w:rsidRDefault="00AD0567" w:rsidP="00A50DAC">
      <w:pPr>
        <w:spacing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</w:p>
    <w:p w:rsidR="00253DFF" w:rsidRPr="00A50DAC" w:rsidRDefault="00A50DAC" w:rsidP="00A50DAC">
      <w:pPr>
        <w:spacing w:line="240" w:lineRule="auto"/>
        <w:jc w:val="center"/>
        <w:rPr>
          <w:rFonts w:eastAsia="Times New Roman" w:cs="Times New Roman"/>
          <w:b/>
          <w:color w:val="000000"/>
          <w:spacing w:val="-8"/>
          <w:szCs w:val="28"/>
          <w:u w:val="single"/>
          <w:lang w:eastAsia="ru-RU"/>
        </w:rPr>
      </w:pPr>
      <w:r w:rsidRPr="00A50DAC">
        <w:rPr>
          <w:rFonts w:cs="Times New Roman"/>
          <w:b/>
          <w:szCs w:val="28"/>
          <w:u w:val="single"/>
          <w:lang w:eastAsia="ru-RU"/>
        </w:rPr>
        <w:lastRenderedPageBreak/>
        <w:t>Прокуратура Богатовского района разъясняет</w:t>
      </w: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A50DAC" w:rsidRPr="00A50DAC" w:rsidRDefault="00A50DAC" w:rsidP="00A50DAC">
      <w:pPr>
        <w:spacing w:line="240" w:lineRule="auto"/>
        <w:ind w:firstLine="54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A50DAC" w:rsidRPr="00A50DAC" w:rsidRDefault="00A50DAC" w:rsidP="00A50DAC">
      <w:pPr>
        <w:shd w:val="clear" w:color="auto" w:fill="FFFFFF"/>
        <w:spacing w:after="540" w:line="240" w:lineRule="auto"/>
        <w:ind w:left="3828"/>
        <w:outlineLvl w:val="0"/>
        <w:rPr>
          <w:rFonts w:cs="Times New Roman"/>
          <w:b/>
          <w:i/>
          <w:u w:val="single"/>
          <w:lang w:eastAsia="ru-RU"/>
        </w:rPr>
      </w:pPr>
      <w:r w:rsidRPr="00A50DAC">
        <w:rPr>
          <w:rFonts w:cs="Times New Roman"/>
          <w:b/>
          <w:i/>
          <w:u w:val="single"/>
          <w:lang w:eastAsia="ru-RU"/>
        </w:rPr>
        <w:t>На ваши вопросы отвечает исполняющий обязанности прокурора Богатовского района Самарской области Игорь Вячеславович Чернышов.</w:t>
      </w:r>
    </w:p>
    <w:p w:rsidR="00A50DAC" w:rsidRPr="00A50DAC" w:rsidRDefault="00A50DAC" w:rsidP="00A50DAC">
      <w:pPr>
        <w:spacing w:line="240" w:lineRule="auto"/>
        <w:rPr>
          <w:rFonts w:eastAsia="Times New Roman" w:cs="Times New Roman"/>
          <w:b/>
          <w:i/>
          <w:color w:val="000000"/>
          <w:spacing w:val="-8"/>
          <w:sz w:val="24"/>
          <w:szCs w:val="24"/>
          <w:lang w:eastAsia="ru-RU"/>
        </w:rPr>
      </w:pPr>
    </w:p>
    <w:p w:rsidR="00A50DAC" w:rsidRPr="00A50DAC" w:rsidRDefault="00A50DAC" w:rsidP="00A50DAC">
      <w:pPr>
        <w:spacing w:line="240" w:lineRule="auto"/>
        <w:ind w:firstLine="54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>
        <w:rPr>
          <w:rFonts w:cs="Times New Roman"/>
          <w:b/>
          <w:i/>
          <w:lang w:eastAsia="ru-RU"/>
        </w:rPr>
        <w:t xml:space="preserve">-  </w:t>
      </w:r>
      <w:r w:rsidRPr="00A50DAC">
        <w:rPr>
          <w:rFonts w:cs="Times New Roman"/>
          <w:b/>
          <w:i/>
          <w:u w:val="single"/>
          <w:lang w:eastAsia="ru-RU"/>
        </w:rPr>
        <w:t>«М</w:t>
      </w:r>
      <w:r w:rsidRPr="00A50DAC">
        <w:rPr>
          <w:rFonts w:eastAsia="Times New Roman" w:cs="Times New Roman"/>
          <w:b/>
          <w:bCs/>
          <w:i/>
          <w:szCs w:val="28"/>
          <w:u w:val="single"/>
          <w:lang w:eastAsia="ru-RU"/>
        </w:rPr>
        <w:t>ожно ли мыть машину рядом с водоемом?</w:t>
      </w:r>
      <w:r w:rsidRPr="00A50DAC">
        <w:rPr>
          <w:rFonts w:eastAsia="Times New Roman" w:cs="Times New Roman"/>
          <w:b/>
          <w:bCs/>
          <w:i/>
          <w:szCs w:val="28"/>
          <w:lang w:eastAsia="ru-RU"/>
        </w:rPr>
        <w:t>»</w:t>
      </w:r>
    </w:p>
    <w:p w:rsidR="00A50DAC" w:rsidRPr="00A50DAC" w:rsidRDefault="00A50DAC" w:rsidP="00A50DAC">
      <w:pPr>
        <w:shd w:val="clear" w:color="auto" w:fill="FFFFFF"/>
        <w:spacing w:after="540" w:line="240" w:lineRule="auto"/>
        <w:ind w:left="3828"/>
        <w:jc w:val="both"/>
        <w:outlineLvl w:val="0"/>
        <w:rPr>
          <w:rFonts w:cs="Times New Roman"/>
          <w:b/>
          <w:i/>
          <w:lang w:eastAsia="ru-RU"/>
        </w:rPr>
      </w:pP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lang w:eastAsia="ru-RU"/>
        </w:rPr>
        <w:tab/>
      </w:r>
      <w:r w:rsidRPr="00A50DAC">
        <w:rPr>
          <w:rFonts w:cs="Times New Roman"/>
          <w:b/>
          <w:i/>
          <w:lang w:eastAsia="ru-RU"/>
        </w:rPr>
        <w:t>Мыть автомобили вне установленных для указанных целей мест запрещено, однако, многие недобросовестные автолюбители обслуживают, а также моют транспортные средства в запрещенных местах.</w:t>
      </w: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b/>
          <w:i/>
          <w:lang w:eastAsia="ru-RU"/>
        </w:rPr>
        <w:tab/>
        <w:t>В силу статьи 42 Конституции Российской Федерации каждый имеет право на благоприятную окружающую среду. Также в соответствии с действующим законом граждане обязаны сохранять природу и окружающую среду, бережно относиться к природе и природным богатствам.</w:t>
      </w: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b/>
          <w:i/>
          <w:lang w:eastAsia="ru-RU"/>
        </w:rPr>
        <w:tab/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целях предотвращения загрязнения указанных водных объектов и истощения их вод, а также сохранения среды обитания водных биологических ресурсов и других объектов животного мира. Ширина водоохраной зоны рек или ручьев составляет от пятидесяти до двухсот метров. При этом в границах водоохранных зон запрещается движение и стоянка транспортных средств, за исключением их движения по дорогам и стоянкам на дорогах и в специально оборудованных местах, имеющих твердое покрытие.</w:t>
      </w:r>
    </w:p>
    <w:p w:rsid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b/>
          <w:i/>
          <w:lang w:eastAsia="ru-RU"/>
        </w:rPr>
        <w:tab/>
        <w:t>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является административным правонарушением, ответственность за которое предусмотрена в виде административного штрафа  от трех тысяч рублей.</w:t>
      </w:r>
    </w:p>
    <w:p w:rsidR="00AD0567" w:rsidRPr="00A50DAC" w:rsidRDefault="00AD0567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</w:p>
    <w:p w:rsidR="00A50DAC" w:rsidRPr="00A50DAC" w:rsidRDefault="00A50DAC" w:rsidP="00A50DAC">
      <w:pPr>
        <w:spacing w:line="240" w:lineRule="auto"/>
        <w:jc w:val="both"/>
        <w:rPr>
          <w:rFonts w:cs="Times New Roman"/>
          <w:lang w:eastAsia="ru-RU"/>
        </w:rPr>
      </w:pPr>
    </w:p>
    <w:p w:rsidR="00A50DAC" w:rsidRPr="00A50DAC" w:rsidRDefault="00A50DAC" w:rsidP="00A50DAC">
      <w:pPr>
        <w:spacing w:line="240" w:lineRule="auto"/>
        <w:jc w:val="both"/>
        <w:rPr>
          <w:rFonts w:eastAsia="Times New Roman" w:cs="Times New Roman"/>
          <w:b/>
          <w:bCs/>
          <w:i/>
          <w:szCs w:val="28"/>
          <w:u w:val="single"/>
          <w:lang w:eastAsia="ru-RU"/>
        </w:rPr>
      </w:pPr>
      <w:r>
        <w:rPr>
          <w:rFonts w:cs="Times New Roman"/>
          <w:lang w:eastAsia="ru-RU"/>
        </w:rPr>
        <w:lastRenderedPageBreak/>
        <w:t xml:space="preserve">  </w:t>
      </w:r>
      <w:r w:rsidRPr="00A50DAC">
        <w:rPr>
          <w:rFonts w:cs="Times New Roman"/>
          <w:b/>
          <w:i/>
          <w:lang w:eastAsia="ru-RU"/>
        </w:rPr>
        <w:t xml:space="preserve">  </w:t>
      </w:r>
      <w:r w:rsidRPr="00A50DAC">
        <w:rPr>
          <w:rFonts w:cs="Times New Roman"/>
          <w:b/>
          <w:i/>
          <w:u w:val="single"/>
          <w:lang w:eastAsia="ru-RU"/>
        </w:rPr>
        <w:t xml:space="preserve">- «В какой срок рассматривается ответ на обращении гражданина </w:t>
      </w:r>
      <w:r w:rsidRPr="00A50DAC">
        <w:rPr>
          <w:rFonts w:eastAsia="Times New Roman" w:cs="Times New Roman"/>
          <w:b/>
          <w:bCs/>
          <w:i/>
          <w:szCs w:val="28"/>
          <w:u w:val="single"/>
          <w:lang w:eastAsia="ru-RU"/>
        </w:rPr>
        <w:t>?»</w:t>
      </w:r>
    </w:p>
    <w:p w:rsidR="00A50DAC" w:rsidRPr="00A50DAC" w:rsidRDefault="00A50DAC" w:rsidP="00A50DAC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asciiTheme="minorHAnsi" w:hAnsiTheme="minorHAnsi"/>
          <w:sz w:val="22"/>
          <w:lang w:eastAsia="ru-RU"/>
        </w:rPr>
        <w:tab/>
      </w:r>
      <w:r w:rsidRPr="00A50DAC">
        <w:rPr>
          <w:rFonts w:cs="Times New Roman"/>
          <w:b/>
          <w:i/>
          <w:lang w:eastAsia="ru-RU"/>
        </w:rPr>
        <w:t>Обращение, поступившее в государственный орган или органы местного самоуправления в соответствии с их компетенцией должно быть рассмотрено в указанные ниже сроки. Так, обращение подлежит регистрации в трех дневной срок после поступления.</w:t>
      </w: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b/>
          <w:i/>
          <w:lang w:eastAsia="ru-RU"/>
        </w:rPr>
        <w:tab/>
        <w:t>В случаи, если обращение содержит вопросы, решение которых не входит в компетенцию органа в который адресовано указанное обращение, то оно в семисуточный срок после регистрации перенаправляется в иной орган, в компетенцию которого входит решение поставленных в обращении вопросов, о чем гражданин должен быть уведомлён. При рассмотрении обращении оно рассматривается в течении тридцати дней со дня регистрации. Письменный ответ направляется лицу от которого поступило данное обращение</w:t>
      </w: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b/>
          <w:i/>
          <w:lang w:eastAsia="ru-RU"/>
        </w:rPr>
        <w:tab/>
        <w:t>Также обращение может быть оставлено без ответа по существу поставленных в нем вопросов, если обращение содержит нецензурные или оскорбительные выражения, угрозы жизни, здоровью и имуществу должностного лица, членов его семьи. В этом случае заявителю сообщается о недопустимости злоупотребления правом.</w:t>
      </w:r>
    </w:p>
    <w:p w:rsidR="00A50DAC" w:rsidRPr="00A50DAC" w:rsidRDefault="00A50DAC" w:rsidP="00A50DAC">
      <w:pPr>
        <w:spacing w:line="240" w:lineRule="auto"/>
        <w:jc w:val="both"/>
        <w:rPr>
          <w:rFonts w:cs="Times New Roman"/>
          <w:b/>
          <w:i/>
          <w:lang w:eastAsia="ru-RU"/>
        </w:rPr>
      </w:pPr>
      <w:r w:rsidRPr="00A50DAC">
        <w:rPr>
          <w:rFonts w:cs="Times New Roman"/>
          <w:lang w:eastAsia="ru-RU"/>
        </w:rPr>
        <w:tab/>
      </w:r>
      <w:r w:rsidRPr="00A50DAC">
        <w:rPr>
          <w:rFonts w:cs="Times New Roman"/>
          <w:b/>
          <w:i/>
          <w:lang w:eastAsia="ru-RU"/>
        </w:rPr>
        <w:t>За нарушение порядка рассмотрения обращений предусмотрена административная ответственность в виде штрафа, налагаемого на должностных лиц, в размере от пяти тысяч до десяти тысяч рублей.</w:t>
      </w:r>
    </w:p>
    <w:p w:rsidR="00A50DAC" w:rsidRPr="00A50DAC" w:rsidRDefault="00A50DAC" w:rsidP="00A50DAC">
      <w:pPr>
        <w:spacing w:after="200" w:line="276" w:lineRule="auto"/>
        <w:jc w:val="both"/>
        <w:rPr>
          <w:rFonts w:cs="Times New Roman"/>
          <w:b/>
          <w:i/>
          <w:lang w:eastAsia="ru-RU"/>
        </w:rPr>
      </w:pPr>
    </w:p>
    <w:p w:rsidR="00A50DAC" w:rsidRPr="00A50DAC" w:rsidRDefault="00A50DAC" w:rsidP="00A50DAC">
      <w:pPr>
        <w:spacing w:line="240" w:lineRule="auto"/>
        <w:jc w:val="both"/>
        <w:rPr>
          <w:rFonts w:cs="Times New Roman"/>
          <w:lang w:eastAsia="ru-RU"/>
        </w:rPr>
      </w:pPr>
    </w:p>
    <w:p w:rsidR="00A50DAC" w:rsidRPr="00A50DAC" w:rsidRDefault="00A50DAC" w:rsidP="00A50DAC">
      <w:pPr>
        <w:spacing w:after="200" w:line="276" w:lineRule="auto"/>
        <w:jc w:val="both"/>
        <w:rPr>
          <w:rFonts w:cs="Times New Roman"/>
          <w:lang w:eastAsia="ru-RU"/>
        </w:rPr>
      </w:pPr>
    </w:p>
    <w:p w:rsidR="00A50DAC" w:rsidRPr="00A50DAC" w:rsidRDefault="00A50DAC" w:rsidP="00A50DAC">
      <w:pPr>
        <w:spacing w:after="200" w:line="276" w:lineRule="auto"/>
        <w:rPr>
          <w:rFonts w:asciiTheme="minorHAnsi" w:hAnsiTheme="minorHAnsi"/>
          <w:sz w:val="22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8509C7" w:rsidRPr="00AD0567" w:rsidRDefault="008509C7" w:rsidP="008509C7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  <w:bookmarkStart w:id="19" w:name="_GoBack"/>
      <w:bookmarkEnd w:id="19"/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</w:t>
      </w:r>
      <w:r>
        <w:rPr>
          <w:b/>
          <w:sz w:val="20"/>
          <w:szCs w:val="20"/>
        </w:rPr>
        <w:t xml:space="preserve"> Самарской области. Решение № 34 от 02.10</w:t>
      </w:r>
      <w:r w:rsidR="00AD0567">
        <w:rPr>
          <w:b/>
          <w:sz w:val="20"/>
          <w:szCs w:val="20"/>
        </w:rPr>
        <w:t xml:space="preserve">.2020 г. </w:t>
      </w:r>
      <w:r>
        <w:rPr>
          <w:b/>
          <w:sz w:val="20"/>
          <w:szCs w:val="20"/>
        </w:rPr>
        <w:t xml:space="preserve"> Главный редактор Мячкова В.В.</w:t>
      </w:r>
      <w:r w:rsidRPr="00AC715D">
        <w:rPr>
          <w:b/>
          <w:sz w:val="20"/>
          <w:szCs w:val="20"/>
        </w:rPr>
        <w:t>.Тел.:3-91-67. Тираж 150 экз. Бесплатно.</w:t>
      </w:r>
    </w:p>
    <w:p w:rsidR="00572887" w:rsidRDefault="00572887"/>
    <w:p w:rsidR="00C81EA0" w:rsidRDefault="00C81EA0"/>
    <w:sectPr w:rsidR="00C81EA0" w:rsidSect="00AD056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6A0003"/>
    <w:multiLevelType w:val="hybridMultilevel"/>
    <w:tmpl w:val="EA6C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0320C"/>
    <w:multiLevelType w:val="hybridMultilevel"/>
    <w:tmpl w:val="39667A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2335"/>
    <w:multiLevelType w:val="multilevel"/>
    <w:tmpl w:val="5F2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B23CD3"/>
    <w:multiLevelType w:val="multilevel"/>
    <w:tmpl w:val="8E7A75F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7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16973"/>
    <w:multiLevelType w:val="hybridMultilevel"/>
    <w:tmpl w:val="012C40A0"/>
    <w:lvl w:ilvl="0" w:tplc="9A8A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C0150">
      <w:numFmt w:val="none"/>
      <w:lvlText w:val=""/>
      <w:lvlJc w:val="left"/>
      <w:pPr>
        <w:tabs>
          <w:tab w:val="num" w:pos="360"/>
        </w:tabs>
      </w:pPr>
    </w:lvl>
    <w:lvl w:ilvl="2" w:tplc="B568CE5A">
      <w:numFmt w:val="none"/>
      <w:lvlText w:val=""/>
      <w:lvlJc w:val="left"/>
      <w:pPr>
        <w:tabs>
          <w:tab w:val="num" w:pos="360"/>
        </w:tabs>
      </w:pPr>
    </w:lvl>
    <w:lvl w:ilvl="3" w:tplc="F7AC303C">
      <w:numFmt w:val="none"/>
      <w:lvlText w:val=""/>
      <w:lvlJc w:val="left"/>
      <w:pPr>
        <w:tabs>
          <w:tab w:val="num" w:pos="360"/>
        </w:tabs>
      </w:pPr>
    </w:lvl>
    <w:lvl w:ilvl="4" w:tplc="BCB2729A">
      <w:numFmt w:val="none"/>
      <w:lvlText w:val=""/>
      <w:lvlJc w:val="left"/>
      <w:pPr>
        <w:tabs>
          <w:tab w:val="num" w:pos="360"/>
        </w:tabs>
      </w:pPr>
    </w:lvl>
    <w:lvl w:ilvl="5" w:tplc="1610D0CE">
      <w:numFmt w:val="none"/>
      <w:lvlText w:val=""/>
      <w:lvlJc w:val="left"/>
      <w:pPr>
        <w:tabs>
          <w:tab w:val="num" w:pos="360"/>
        </w:tabs>
      </w:pPr>
    </w:lvl>
    <w:lvl w:ilvl="6" w:tplc="07F6BE78">
      <w:numFmt w:val="none"/>
      <w:lvlText w:val=""/>
      <w:lvlJc w:val="left"/>
      <w:pPr>
        <w:tabs>
          <w:tab w:val="num" w:pos="360"/>
        </w:tabs>
      </w:pPr>
    </w:lvl>
    <w:lvl w:ilvl="7" w:tplc="7CEAA01E">
      <w:numFmt w:val="none"/>
      <w:lvlText w:val=""/>
      <w:lvlJc w:val="left"/>
      <w:pPr>
        <w:tabs>
          <w:tab w:val="num" w:pos="360"/>
        </w:tabs>
      </w:pPr>
    </w:lvl>
    <w:lvl w:ilvl="8" w:tplc="39A6F88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B80375A"/>
    <w:multiLevelType w:val="hybridMultilevel"/>
    <w:tmpl w:val="8E72360E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C0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E3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4E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6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49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AD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3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4A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C59B4"/>
    <w:multiLevelType w:val="multilevel"/>
    <w:tmpl w:val="49161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4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F465A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>
    <w:nsid w:val="7AFB435C"/>
    <w:multiLevelType w:val="hybridMultilevel"/>
    <w:tmpl w:val="A09AA152"/>
    <w:lvl w:ilvl="0" w:tplc="FFFFFFFF">
      <w:start w:val="1"/>
      <w:numFmt w:val="bullet"/>
      <w:lvlText w:val="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562AB"/>
    <w:multiLevelType w:val="hybridMultilevel"/>
    <w:tmpl w:val="305EDE9E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14"/>
  </w:num>
  <w:num w:numId="12">
    <w:abstractNumId w:val="15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6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5"/>
    <w:rsid w:val="00253DFF"/>
    <w:rsid w:val="004327CA"/>
    <w:rsid w:val="005272B5"/>
    <w:rsid w:val="00572887"/>
    <w:rsid w:val="008509C7"/>
    <w:rsid w:val="00946DBE"/>
    <w:rsid w:val="00A20B4C"/>
    <w:rsid w:val="00A50DAC"/>
    <w:rsid w:val="00AD0567"/>
    <w:rsid w:val="00B32703"/>
    <w:rsid w:val="00C81EA0"/>
    <w:rsid w:val="00DC5561"/>
    <w:rsid w:val="00E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D0567"/>
    <w:pPr>
      <w:keepNext/>
      <w:keepLines/>
      <w:pageBreakBefore/>
      <w:tabs>
        <w:tab w:val="left" w:pos="851"/>
      </w:tabs>
      <w:suppressAutoHyphens/>
      <w:overflowPunct w:val="0"/>
      <w:autoSpaceDE w:val="0"/>
      <w:autoSpaceDN w:val="0"/>
      <w:adjustRightInd w:val="0"/>
      <w:spacing w:before="240" w:after="60" w:line="0" w:lineRule="atLeast"/>
      <w:jc w:val="both"/>
      <w:textAlignment w:val="baseline"/>
      <w:outlineLvl w:val="0"/>
    </w:pPr>
    <w:rPr>
      <w:rFonts w:eastAsia="Times New Roman" w:cs="Times New Roman"/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AD05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567"/>
    <w:pPr>
      <w:keepNext/>
      <w:spacing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0567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D0567"/>
    <w:pPr>
      <w:numPr>
        <w:ilvl w:val="4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 w:val="22"/>
      <w:szCs w:val="20"/>
    </w:rPr>
  </w:style>
  <w:style w:type="paragraph" w:styleId="6">
    <w:name w:val="heading 6"/>
    <w:basedOn w:val="a"/>
    <w:next w:val="a"/>
    <w:link w:val="60"/>
    <w:qFormat/>
    <w:rsid w:val="00AD0567"/>
    <w:pPr>
      <w:numPr>
        <w:ilvl w:val="5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eastAsia="Times New Roman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D0567"/>
    <w:pPr>
      <w:numPr>
        <w:ilvl w:val="6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AD0567"/>
    <w:pPr>
      <w:numPr>
        <w:ilvl w:val="7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D0567"/>
    <w:pPr>
      <w:numPr>
        <w:ilvl w:val="8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2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0567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AD05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5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056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D0567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AD056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AD056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AD056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AD0567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rsid w:val="00AD0567"/>
  </w:style>
  <w:style w:type="paragraph" w:customStyle="1" w:styleId="a5">
    <w:name w:val="Знак"/>
    <w:basedOn w:val="a"/>
    <w:rsid w:val="00AD056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a6">
    <w:name w:val="Table Grid"/>
    <w:basedOn w:val="a1"/>
    <w:rsid w:val="00AD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D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0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AD0567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567"/>
  </w:style>
  <w:style w:type="paragraph" w:customStyle="1" w:styleId="a8">
    <w:name w:val="Стиль пункта схемы"/>
    <w:basedOn w:val="a"/>
    <w:rsid w:val="00AD0567"/>
    <w:pPr>
      <w:autoSpaceDE w:val="0"/>
      <w:autoSpaceDN w:val="0"/>
      <w:adjustRightInd w:val="0"/>
      <w:ind w:firstLine="680"/>
      <w:jc w:val="both"/>
    </w:pPr>
    <w:rPr>
      <w:rFonts w:eastAsia="Times New Roman" w:cs="Times New Roman"/>
      <w:szCs w:val="28"/>
      <w:lang w:eastAsia="ru-RU"/>
    </w:rPr>
  </w:style>
  <w:style w:type="paragraph" w:customStyle="1" w:styleId="a9">
    <w:name w:val="Стиль порядка"/>
    <w:basedOn w:val="a"/>
    <w:rsid w:val="00AD0567"/>
    <w:pPr>
      <w:tabs>
        <w:tab w:val="left" w:pos="1080"/>
        <w:tab w:val="left" w:pos="1260"/>
      </w:tabs>
      <w:ind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aa">
    <w:name w:val="Стиль пункта схемы Знак Знак Знак Знак Знак Знак"/>
    <w:basedOn w:val="a"/>
    <w:link w:val="ab"/>
    <w:rsid w:val="00AD0567"/>
    <w:pPr>
      <w:autoSpaceDE w:val="0"/>
      <w:autoSpaceDN w:val="0"/>
      <w:adjustRightInd w:val="0"/>
      <w:ind w:firstLine="680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Стиль пункта схемы Знак Знак Знак Знак Знак Знак Знак"/>
    <w:link w:val="aa"/>
    <w:rsid w:val="00AD0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AD0567"/>
    <w:pPr>
      <w:spacing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D0567"/>
    <w:rPr>
      <w:rFonts w:ascii="Arial" w:eastAsia="Times New Roman" w:hAnsi="Arial" w:cs="Arial"/>
      <w:color w:val="FF0000"/>
      <w:sz w:val="24"/>
      <w:szCs w:val="24"/>
    </w:rPr>
  </w:style>
  <w:style w:type="paragraph" w:styleId="21">
    <w:name w:val="Body Text Indent 2"/>
    <w:basedOn w:val="a"/>
    <w:link w:val="22"/>
    <w:rsid w:val="00AD0567"/>
    <w:pPr>
      <w:spacing w:line="240" w:lineRule="auto"/>
      <w:ind w:left="7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056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AD0567"/>
    <w:pPr>
      <w:suppressLineNumbers/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AD0567"/>
  </w:style>
  <w:style w:type="character" w:customStyle="1" w:styleId="12">
    <w:name w:val="Основной шрифт абзаца1"/>
    <w:rsid w:val="00AD0567"/>
  </w:style>
  <w:style w:type="character" w:styleId="af">
    <w:name w:val="Hyperlink"/>
    <w:rsid w:val="00AD0567"/>
    <w:rPr>
      <w:color w:val="000080"/>
      <w:u w:val="single"/>
      <w:lang/>
    </w:rPr>
  </w:style>
  <w:style w:type="character" w:customStyle="1" w:styleId="af0">
    <w:name w:val="Маркеры списка"/>
    <w:rsid w:val="00AD0567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AD0567"/>
    <w:pPr>
      <w:keepNext/>
      <w:suppressAutoHyphens/>
      <w:spacing w:before="240" w:after="120" w:line="240" w:lineRule="auto"/>
    </w:pPr>
    <w:rPr>
      <w:rFonts w:ascii="Arial" w:eastAsia="Arial Unicode MS" w:hAnsi="Arial" w:cs="Tahoma"/>
      <w:szCs w:val="28"/>
      <w:lang w:eastAsia="ar-SA"/>
    </w:rPr>
  </w:style>
  <w:style w:type="paragraph" w:styleId="af2">
    <w:name w:val="Body Text"/>
    <w:basedOn w:val="a"/>
    <w:link w:val="af3"/>
    <w:rsid w:val="00AD0567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AD0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AD0567"/>
    <w:rPr>
      <w:rFonts w:ascii="Arial" w:hAnsi="Arial" w:cs="Tahoma"/>
    </w:rPr>
  </w:style>
  <w:style w:type="paragraph" w:customStyle="1" w:styleId="13">
    <w:name w:val="Название1"/>
    <w:basedOn w:val="a"/>
    <w:rsid w:val="00AD05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D0567"/>
    <w:pPr>
      <w:suppressLineNumbers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Заголовок таблицы"/>
    <w:basedOn w:val="ae"/>
    <w:rsid w:val="00AD0567"/>
    <w:pPr>
      <w:jc w:val="center"/>
    </w:pPr>
    <w:rPr>
      <w:b/>
      <w:bCs/>
    </w:rPr>
  </w:style>
  <w:style w:type="paragraph" w:styleId="15">
    <w:name w:val="toc 1"/>
    <w:basedOn w:val="a"/>
    <w:next w:val="a"/>
    <w:autoRedefine/>
    <w:semiHidden/>
    <w:rsid w:val="00AD0567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styleId="af6">
    <w:name w:val="FollowedHyperlink"/>
    <w:rsid w:val="00AD0567"/>
    <w:rPr>
      <w:color w:val="800080"/>
      <w:u w:val="single"/>
    </w:rPr>
  </w:style>
  <w:style w:type="paragraph" w:styleId="af7">
    <w:name w:val="footnote text"/>
    <w:basedOn w:val="a"/>
    <w:link w:val="af8"/>
    <w:semiHidden/>
    <w:rsid w:val="00AD0567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AD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AD056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fa">
    <w:name w:val="Нижний колонтитул Знак"/>
    <w:basedOn w:val="a0"/>
    <w:link w:val="af9"/>
    <w:rsid w:val="00AD0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AD05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AD056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AD05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Strong"/>
    <w:qFormat/>
    <w:rsid w:val="00AD0567"/>
    <w:rPr>
      <w:b/>
      <w:bCs/>
    </w:rPr>
  </w:style>
  <w:style w:type="paragraph" w:customStyle="1" w:styleId="consplustitle0">
    <w:name w:val="consplustitle"/>
    <w:basedOn w:val="a"/>
    <w:rsid w:val="00AD05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5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D0567"/>
    <w:pPr>
      <w:keepNext/>
      <w:keepLines/>
      <w:pageBreakBefore/>
      <w:tabs>
        <w:tab w:val="left" w:pos="851"/>
      </w:tabs>
      <w:suppressAutoHyphens/>
      <w:overflowPunct w:val="0"/>
      <w:autoSpaceDE w:val="0"/>
      <w:autoSpaceDN w:val="0"/>
      <w:adjustRightInd w:val="0"/>
      <w:spacing w:before="240" w:after="60" w:line="0" w:lineRule="atLeast"/>
      <w:jc w:val="both"/>
      <w:textAlignment w:val="baseline"/>
      <w:outlineLvl w:val="0"/>
    </w:pPr>
    <w:rPr>
      <w:rFonts w:eastAsia="Times New Roman" w:cs="Times New Roman"/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AD05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567"/>
    <w:pPr>
      <w:keepNext/>
      <w:spacing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0567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D0567"/>
    <w:pPr>
      <w:numPr>
        <w:ilvl w:val="4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 w:val="22"/>
      <w:szCs w:val="20"/>
    </w:rPr>
  </w:style>
  <w:style w:type="paragraph" w:styleId="6">
    <w:name w:val="heading 6"/>
    <w:basedOn w:val="a"/>
    <w:next w:val="a"/>
    <w:link w:val="60"/>
    <w:qFormat/>
    <w:rsid w:val="00AD0567"/>
    <w:pPr>
      <w:numPr>
        <w:ilvl w:val="5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eastAsia="Times New Roman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D0567"/>
    <w:pPr>
      <w:numPr>
        <w:ilvl w:val="6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AD0567"/>
    <w:pPr>
      <w:numPr>
        <w:ilvl w:val="7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D0567"/>
    <w:pPr>
      <w:numPr>
        <w:ilvl w:val="8"/>
        <w:numId w:val="15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2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0567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AD05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5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056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D0567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AD056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AD056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AD056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AD0567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rsid w:val="00AD0567"/>
  </w:style>
  <w:style w:type="paragraph" w:customStyle="1" w:styleId="a5">
    <w:name w:val="Знак"/>
    <w:basedOn w:val="a"/>
    <w:rsid w:val="00AD056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a6">
    <w:name w:val="Table Grid"/>
    <w:basedOn w:val="a1"/>
    <w:rsid w:val="00AD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D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0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AD0567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567"/>
  </w:style>
  <w:style w:type="paragraph" w:customStyle="1" w:styleId="a8">
    <w:name w:val="Стиль пункта схемы"/>
    <w:basedOn w:val="a"/>
    <w:rsid w:val="00AD0567"/>
    <w:pPr>
      <w:autoSpaceDE w:val="0"/>
      <w:autoSpaceDN w:val="0"/>
      <w:adjustRightInd w:val="0"/>
      <w:ind w:firstLine="680"/>
      <w:jc w:val="both"/>
    </w:pPr>
    <w:rPr>
      <w:rFonts w:eastAsia="Times New Roman" w:cs="Times New Roman"/>
      <w:szCs w:val="28"/>
      <w:lang w:eastAsia="ru-RU"/>
    </w:rPr>
  </w:style>
  <w:style w:type="paragraph" w:customStyle="1" w:styleId="a9">
    <w:name w:val="Стиль порядка"/>
    <w:basedOn w:val="a"/>
    <w:rsid w:val="00AD0567"/>
    <w:pPr>
      <w:tabs>
        <w:tab w:val="left" w:pos="1080"/>
        <w:tab w:val="left" w:pos="1260"/>
      </w:tabs>
      <w:ind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aa">
    <w:name w:val="Стиль пункта схемы Знак Знак Знак Знак Знак Знак"/>
    <w:basedOn w:val="a"/>
    <w:link w:val="ab"/>
    <w:rsid w:val="00AD0567"/>
    <w:pPr>
      <w:autoSpaceDE w:val="0"/>
      <w:autoSpaceDN w:val="0"/>
      <w:adjustRightInd w:val="0"/>
      <w:ind w:firstLine="680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Стиль пункта схемы Знак Знак Знак Знак Знак Знак Знак"/>
    <w:link w:val="aa"/>
    <w:rsid w:val="00AD0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AD0567"/>
    <w:pPr>
      <w:spacing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D0567"/>
    <w:rPr>
      <w:rFonts w:ascii="Arial" w:eastAsia="Times New Roman" w:hAnsi="Arial" w:cs="Arial"/>
      <w:color w:val="FF0000"/>
      <w:sz w:val="24"/>
      <w:szCs w:val="24"/>
    </w:rPr>
  </w:style>
  <w:style w:type="paragraph" w:styleId="21">
    <w:name w:val="Body Text Indent 2"/>
    <w:basedOn w:val="a"/>
    <w:link w:val="22"/>
    <w:rsid w:val="00AD0567"/>
    <w:pPr>
      <w:spacing w:line="240" w:lineRule="auto"/>
      <w:ind w:left="7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056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AD0567"/>
    <w:pPr>
      <w:suppressLineNumbers/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AD0567"/>
  </w:style>
  <w:style w:type="character" w:customStyle="1" w:styleId="12">
    <w:name w:val="Основной шрифт абзаца1"/>
    <w:rsid w:val="00AD0567"/>
  </w:style>
  <w:style w:type="character" w:styleId="af">
    <w:name w:val="Hyperlink"/>
    <w:rsid w:val="00AD0567"/>
    <w:rPr>
      <w:color w:val="000080"/>
      <w:u w:val="single"/>
      <w:lang/>
    </w:rPr>
  </w:style>
  <w:style w:type="character" w:customStyle="1" w:styleId="af0">
    <w:name w:val="Маркеры списка"/>
    <w:rsid w:val="00AD0567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AD0567"/>
    <w:pPr>
      <w:keepNext/>
      <w:suppressAutoHyphens/>
      <w:spacing w:before="240" w:after="120" w:line="240" w:lineRule="auto"/>
    </w:pPr>
    <w:rPr>
      <w:rFonts w:ascii="Arial" w:eastAsia="Arial Unicode MS" w:hAnsi="Arial" w:cs="Tahoma"/>
      <w:szCs w:val="28"/>
      <w:lang w:eastAsia="ar-SA"/>
    </w:rPr>
  </w:style>
  <w:style w:type="paragraph" w:styleId="af2">
    <w:name w:val="Body Text"/>
    <w:basedOn w:val="a"/>
    <w:link w:val="af3"/>
    <w:rsid w:val="00AD0567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AD0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AD0567"/>
    <w:rPr>
      <w:rFonts w:ascii="Arial" w:hAnsi="Arial" w:cs="Tahoma"/>
    </w:rPr>
  </w:style>
  <w:style w:type="paragraph" w:customStyle="1" w:styleId="13">
    <w:name w:val="Название1"/>
    <w:basedOn w:val="a"/>
    <w:rsid w:val="00AD05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D0567"/>
    <w:pPr>
      <w:suppressLineNumbers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5">
    <w:name w:val="Заголовок таблицы"/>
    <w:basedOn w:val="ae"/>
    <w:rsid w:val="00AD0567"/>
    <w:pPr>
      <w:jc w:val="center"/>
    </w:pPr>
    <w:rPr>
      <w:b/>
      <w:bCs/>
    </w:rPr>
  </w:style>
  <w:style w:type="paragraph" w:styleId="15">
    <w:name w:val="toc 1"/>
    <w:basedOn w:val="a"/>
    <w:next w:val="a"/>
    <w:autoRedefine/>
    <w:semiHidden/>
    <w:rsid w:val="00AD0567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styleId="af6">
    <w:name w:val="FollowedHyperlink"/>
    <w:rsid w:val="00AD0567"/>
    <w:rPr>
      <w:color w:val="800080"/>
      <w:u w:val="single"/>
    </w:rPr>
  </w:style>
  <w:style w:type="paragraph" w:styleId="af7">
    <w:name w:val="footnote text"/>
    <w:basedOn w:val="a"/>
    <w:link w:val="af8"/>
    <w:semiHidden/>
    <w:rsid w:val="00AD0567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AD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AD056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fa">
    <w:name w:val="Нижний колонтитул Знак"/>
    <w:basedOn w:val="a0"/>
    <w:link w:val="af9"/>
    <w:rsid w:val="00AD0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AD05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AD056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AD05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Strong"/>
    <w:qFormat/>
    <w:rsid w:val="00AD0567"/>
    <w:rPr>
      <w:b/>
      <w:bCs/>
    </w:rPr>
  </w:style>
  <w:style w:type="paragraph" w:customStyle="1" w:styleId="consplustitle0">
    <w:name w:val="consplustitle"/>
    <w:basedOn w:val="a"/>
    <w:rsid w:val="00AD05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5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77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5EB5-8578-4FD3-B22E-8C9ADD43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7263</Words>
  <Characters>41403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2020-12-25T11:50:00Z</cp:lastPrinted>
  <dcterms:created xsi:type="dcterms:W3CDTF">2020-12-20T09:45:00Z</dcterms:created>
  <dcterms:modified xsi:type="dcterms:W3CDTF">2020-12-26T04:16:00Z</dcterms:modified>
</cp:coreProperties>
</file>