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0" w:rsidRDefault="000C2598">
      <w:r>
        <w:rPr>
          <w:noProof/>
          <w:lang w:eastAsia="ru-RU"/>
        </w:rPr>
        <w:drawing>
          <wp:inline distT="0" distB="0" distL="0" distR="0" wp14:anchorId="2E29A71A" wp14:editId="0EFC68B7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598" w:rsidRPr="00BA00B2" w:rsidRDefault="000C2598" w:rsidP="000C2598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№ 9 (172)  </w:t>
      </w:r>
    </w:p>
    <w:p w:rsidR="000C2598" w:rsidRPr="00BA00B2" w:rsidRDefault="000C2598" w:rsidP="000C2598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30 июня  2020</w:t>
      </w:r>
      <w:r w:rsidRPr="00BA00B2">
        <w:rPr>
          <w:rFonts w:cs="Times New Roman"/>
          <w:b/>
          <w:szCs w:val="28"/>
        </w:rPr>
        <w:t xml:space="preserve"> год</w:t>
      </w:r>
    </w:p>
    <w:p w:rsidR="000C2598" w:rsidRPr="00BA00B2" w:rsidRDefault="000C2598" w:rsidP="000C2598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</w:p>
    <w:p w:rsidR="000C2598" w:rsidRPr="000C2598" w:rsidRDefault="000C2598" w:rsidP="000C2598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71"/>
        <w:gridCol w:w="4660"/>
      </w:tblGrid>
      <w:tr w:rsidR="000C2598" w:rsidRPr="000C2598" w:rsidTr="000C2598">
        <w:tc>
          <w:tcPr>
            <w:tcW w:w="5271" w:type="dxa"/>
          </w:tcPr>
          <w:p w:rsidR="000C2598" w:rsidRPr="000C2598" w:rsidRDefault="000C2598" w:rsidP="000C2598">
            <w:pPr>
              <w:widowControl w:val="0"/>
              <w:tabs>
                <w:tab w:val="left" w:pos="2070"/>
                <w:tab w:val="left" w:pos="345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СОБРАНИЕ ПРЕДСТАВИТЕЛЕЙ</w:t>
            </w:r>
          </w:p>
          <w:p w:rsidR="000C2598" w:rsidRPr="000C2598" w:rsidRDefault="000C2598" w:rsidP="000C2598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СЕЛЬСКОГО ПОСЕЛЕНИЯ</w:t>
            </w:r>
          </w:p>
          <w:p w:rsidR="000C2598" w:rsidRPr="000C2598" w:rsidRDefault="000C2598" w:rsidP="000C2598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АРЗАМАСЦЕВКА</w:t>
            </w:r>
          </w:p>
          <w:p w:rsidR="000C2598" w:rsidRPr="000C2598" w:rsidRDefault="000C2598" w:rsidP="000C2598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МУНИЦИПАЛЬНОГО</w:t>
            </w:r>
          </w:p>
          <w:p w:rsidR="000C2598" w:rsidRPr="000C2598" w:rsidRDefault="000C2598" w:rsidP="000C2598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РАЙОНА БОГАТОВСКИЙ</w:t>
            </w:r>
          </w:p>
          <w:p w:rsidR="000C2598" w:rsidRPr="000C2598" w:rsidRDefault="000C2598" w:rsidP="000C2598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САМАРСКОЙ ОБЛАСТИ</w:t>
            </w:r>
          </w:p>
          <w:p w:rsidR="000C2598" w:rsidRPr="000C2598" w:rsidRDefault="000C2598" w:rsidP="000C2598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РЕШЕНИЕ</w:t>
            </w:r>
          </w:p>
          <w:p w:rsidR="000C2598" w:rsidRPr="000C2598" w:rsidRDefault="000C2598" w:rsidP="000C2598">
            <w:pPr>
              <w:widowControl w:val="0"/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от  01 июня   2020 г.  № 13</w:t>
            </w:r>
          </w:p>
          <w:p w:rsidR="000C2598" w:rsidRPr="000C2598" w:rsidRDefault="000C2598" w:rsidP="000C2598">
            <w:pPr>
              <w:widowControl w:val="0"/>
              <w:tabs>
                <w:tab w:val="left" w:pos="2070"/>
              </w:tabs>
              <w:suppressAutoHyphens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446637 с. Арзамасцевка, ул Школьная 24</w:t>
            </w:r>
          </w:p>
        </w:tc>
        <w:tc>
          <w:tcPr>
            <w:tcW w:w="4660" w:type="dxa"/>
          </w:tcPr>
          <w:p w:rsidR="000C2598" w:rsidRPr="000C2598" w:rsidRDefault="000C2598" w:rsidP="000C2598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C2598" w:rsidRPr="000C2598" w:rsidRDefault="000C2598" w:rsidP="000C2598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0C2598" w:rsidRPr="000C2598" w:rsidRDefault="000C2598" w:rsidP="000C2598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0C2598" w:rsidRPr="000C2598" w:rsidRDefault="000C2598" w:rsidP="000C2598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0C2598" w:rsidRPr="000C2598" w:rsidRDefault="000C2598" w:rsidP="000C2598">
            <w:pPr>
              <w:suppressAutoHyphens/>
              <w:spacing w:after="160"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>«О внесении изменений и дополнений в Решение</w:t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>Собрания Представителей сельского поселения Арзамасцевка муниципального района Богатовский  Самарской области  № 26 от 25.12.2019 г. « О бюджете сельского поселения Арзамасцевка муниципального района Богатовский Самарской области на 2020 год и на плановый  период  2021и 2022 гг.»</w:t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br/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Арзамасцевка муниципального района Богатовский Самарской области, Собрание Представителей сельского поселения Арзамасцевка муниципального района Богатовский Самарской области</w:t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РЕШИЛО:</w:t>
      </w: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Внести в Решение Собрания Представителей сельского поселения Арзамасцевка  муниципального района Богатовский Самарской области № 26 от 25.12.2019 года следующие изменения и дополнения:</w:t>
      </w:r>
      <w:r w:rsidRPr="000C2598">
        <w:rPr>
          <w:rFonts w:eastAsia="Times New Roman" w:cs="Times New Roman"/>
          <w:sz w:val="20"/>
          <w:szCs w:val="20"/>
          <w:lang w:eastAsia="ar-SA"/>
        </w:rPr>
        <w:br/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1) В статье 1:</w:t>
      </w: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В пункте 2:сумму доходов «13573»9 заменить суммой «14782,3»; сумму расходов «17360,0»не меняем</w:t>
      </w:r>
      <w:r w:rsidRPr="000C2598">
        <w:rPr>
          <w:rFonts w:eastAsia="Times New Roman" w:cs="Times New Roman"/>
          <w:b/>
          <w:sz w:val="20"/>
          <w:szCs w:val="20"/>
          <w:lang w:eastAsia="ar-SA"/>
        </w:rPr>
        <w:t xml:space="preserve">; </w:t>
      </w:r>
      <w:r w:rsidRPr="000C2598">
        <w:rPr>
          <w:rFonts w:eastAsia="Times New Roman" w:cs="Times New Roman"/>
          <w:sz w:val="20"/>
          <w:szCs w:val="20"/>
          <w:lang w:eastAsia="ar-SA"/>
        </w:rPr>
        <w:t>сумму дефицита «3786,1»  заменить  на  сумму  «2577,7</w:t>
      </w:r>
      <w:r w:rsidRPr="000C2598">
        <w:rPr>
          <w:rFonts w:eastAsia="Times New Roman" w:cs="Times New Roman"/>
          <w:b/>
          <w:sz w:val="20"/>
          <w:szCs w:val="20"/>
          <w:lang w:eastAsia="ar-SA"/>
        </w:rPr>
        <w:t>».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2)Статья 6. Приложение 3 изложить в следующей редакции:</w:t>
      </w: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</w:t>
      </w: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Приложение 3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 xml:space="preserve">        Распределение бюджетных ассигнований по  целевым  статьям (муниципальным программам сельского поселения Арзамасцевка муниципального р-на Богатовский СО и  непрограммным направлениям деятельности), группам и подгруппам  видов  расходов  классификации расходов бюджета сельского поселения Арзамасцевка муниципального р-на Богатовский СО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 xml:space="preserve">                                                              на 2020 год</w:t>
      </w:r>
      <w:r w:rsidRPr="000C2598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0C2598" w:rsidRPr="000C2598" w:rsidRDefault="000C2598" w:rsidP="000C2598">
      <w:pPr>
        <w:tabs>
          <w:tab w:val="left" w:pos="6420"/>
        </w:tabs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993"/>
        <w:gridCol w:w="1275"/>
        <w:gridCol w:w="1426"/>
      </w:tblGrid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Сумма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 т.р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В том числе за счет обл. и фед.бюдж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т.р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«Обеспечение пожарной безопасности в населенных пунктах на территории сельского поселения Арзамасцевка муниципального района Богатовский Самарской области на период 2018-2028г.г.»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tabs>
                <w:tab w:val="left" w:pos="2490"/>
              </w:tabs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«Развитие транспортной инфраструктуры сельского поселения Арзамасцевка муниципального района Богатовский Самарской области на период 2018-2028г.г.»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6495,9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1168,4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4795,0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4795,0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1168,4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«Благоустройство территории сельского поселения Арзамасцевка муниципального района Богатовский Самарской области на 2018-2028годы»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2043,3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2043,3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муници.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2043,3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«Чистая вода сельского поселения Арзамасцевка муниципального района Богатовский Самарской области на 2018-2028годы»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«Охрана окружающей среды в сельском поселении Арзамасцевка м. р. Богатовский Самарской области на 2018-2020годы»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«Развитие физической культуры и спорта в сельском поселении Арзамасцевка на 2018-2020годы»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4085,2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84,8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 вопросов содержания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2446,4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1507,0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810,9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810,9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90,9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резервного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915,2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по обеспечению деятельности 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386,6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работ. 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528,6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в области обеспечения обороноспособности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84,8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Субвенции на осуществление первичного воинского учета на территории, где отсутствуют военные комссариаты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7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работ.услуг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Непрограммное направление расходов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2552,9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2133,6</w:t>
            </w: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Непрограммные направления расходов бюджета поселения</w:t>
            </w: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 xml:space="preserve"> (межбюджетные трансферты, перед. БМР из БП(культура)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7030000000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882,8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782,8</w:t>
            </w: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7030000000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30,3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 по проведению выборов в предст. органы мун.образований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289,0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в целях внесения изменений в схему тер.планирования, в ген.планы и правила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</w:tr>
      <w:tr w:rsidR="000C2598" w:rsidRPr="000C2598" w:rsidTr="000C2598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</w:tr>
      <w:tr w:rsidR="000C2598" w:rsidRPr="000C2598" w:rsidTr="000C2598">
        <w:trPr>
          <w:trHeight w:val="1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работ.услуг для обеспечения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1350,8</w:t>
            </w:r>
          </w:p>
        </w:tc>
      </w:tr>
      <w:tr w:rsidR="000C2598" w:rsidRPr="000C2598" w:rsidTr="000C25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17360,0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jc w:val="center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5430,1</w:t>
            </w:r>
          </w:p>
        </w:tc>
      </w:tr>
    </w:tbl>
    <w:p w:rsidR="000C2598" w:rsidRPr="000C2598" w:rsidRDefault="000C2598" w:rsidP="000C2598">
      <w:pPr>
        <w:keepNext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keepNext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keepNext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3)Статья 8. Приложение 5 изложить в следующей редакции:</w:t>
      </w:r>
    </w:p>
    <w:p w:rsidR="000C2598" w:rsidRPr="000C2598" w:rsidRDefault="000C2598" w:rsidP="000C2598">
      <w:pPr>
        <w:keepNext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0C2598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</w:t>
      </w: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</w:t>
      </w:r>
      <w:r w:rsidRPr="000C2598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0C2598" w:rsidRPr="000C2598" w:rsidRDefault="000C2598" w:rsidP="000C2598">
      <w:pPr>
        <w:tabs>
          <w:tab w:val="left" w:pos="5715"/>
        </w:tabs>
        <w:suppressAutoHyphens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Приложение 5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0C2598" w:rsidRPr="000C2598" w:rsidRDefault="000C2598" w:rsidP="000C2598">
      <w:pPr>
        <w:suppressAutoHyphens/>
        <w:spacing w:line="240" w:lineRule="auto"/>
        <w:rPr>
          <w:rFonts w:eastAsia="SimSun" w:cs="Tahoma"/>
          <w:b/>
          <w:kern w:val="1"/>
          <w:sz w:val="20"/>
          <w:szCs w:val="20"/>
          <w:lang w:eastAsia="hi-IN" w:bidi="hi-IN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0C2598">
        <w:rPr>
          <w:rFonts w:eastAsia="SimSun" w:cs="Tahoma"/>
          <w:b/>
          <w:kern w:val="1"/>
          <w:sz w:val="20"/>
          <w:szCs w:val="20"/>
          <w:lang w:eastAsia="hi-IN" w:bidi="hi-IN"/>
        </w:rPr>
        <w:t xml:space="preserve">Ведомственная структура  расходов  бюджета  сельского  поселения Арзамасцевка  муниципального района  Богатовский  Самарской области  </w:t>
      </w:r>
    </w:p>
    <w:p w:rsidR="000C2598" w:rsidRPr="000C2598" w:rsidRDefault="000C2598" w:rsidP="000C2598">
      <w:pPr>
        <w:widowControl w:val="0"/>
        <w:suppressAutoHyphens/>
        <w:spacing w:line="240" w:lineRule="auto"/>
        <w:rPr>
          <w:rFonts w:eastAsia="SimSun" w:cs="Tahoma"/>
          <w:b/>
          <w:kern w:val="1"/>
          <w:sz w:val="20"/>
          <w:szCs w:val="20"/>
          <w:lang w:eastAsia="hi-IN" w:bidi="hi-IN"/>
        </w:rPr>
      </w:pPr>
      <w:r w:rsidRPr="000C2598">
        <w:rPr>
          <w:rFonts w:eastAsia="SimSun" w:cs="Tahoma"/>
          <w:b/>
          <w:kern w:val="1"/>
          <w:sz w:val="20"/>
          <w:szCs w:val="20"/>
          <w:lang w:eastAsia="hi-IN" w:bidi="hi-IN"/>
        </w:rPr>
        <w:t xml:space="preserve">                                                              на 2020 год.</w:t>
      </w:r>
    </w:p>
    <w:p w:rsidR="000C2598" w:rsidRPr="000C2598" w:rsidRDefault="000C2598" w:rsidP="000C2598">
      <w:pPr>
        <w:widowControl w:val="0"/>
        <w:suppressAutoHyphens/>
        <w:spacing w:line="240" w:lineRule="auto"/>
        <w:rPr>
          <w:rFonts w:eastAsia="SimSun" w:cs="Tahoma"/>
          <w:kern w:val="1"/>
          <w:sz w:val="20"/>
          <w:szCs w:val="20"/>
          <w:lang w:eastAsia="hi-IN" w:bidi="hi-IN"/>
        </w:rPr>
      </w:pPr>
    </w:p>
    <w:p w:rsidR="000C2598" w:rsidRPr="000C2598" w:rsidRDefault="000C2598" w:rsidP="000C2598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eastAsia="SimSun" w:cs="Tahoma"/>
          <w:kern w:val="1"/>
          <w:sz w:val="20"/>
          <w:szCs w:val="20"/>
          <w:lang w:eastAsia="hi-IN" w:bidi="hi-IN"/>
        </w:rPr>
      </w:pPr>
      <w:r w:rsidRPr="000C2598">
        <w:rPr>
          <w:rFonts w:eastAsia="SimSun" w:cs="Tahoma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    (тыс.руб.)</w:t>
      </w:r>
    </w:p>
    <w:p w:rsidR="000C2598" w:rsidRPr="000C2598" w:rsidRDefault="000C2598" w:rsidP="000C2598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eastAsia="SimSun" w:cs="Tahoma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1559"/>
        <w:gridCol w:w="709"/>
        <w:gridCol w:w="1134"/>
        <w:gridCol w:w="1000"/>
      </w:tblGrid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Наименование главного распорядителя средств районного бюджета (направления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Сумма</w:t>
            </w:r>
          </w:p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 xml:space="preserve">   т.р.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В том  числе за счет обл. и фед. б-в</w:t>
            </w:r>
          </w:p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 xml:space="preserve">                            </w:t>
            </w:r>
          </w:p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т.р.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  <w:t>Муниципальное казенное учреждение Администрация  сельского поселения Арзамасцевка  муниципального района Богатовский Самарской области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jc w:val="center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4448,0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Непрограммные направления расходов 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бюджета поселения в области вопросов содержания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652,1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2476,7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2476,7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обесп. выполнения функций органами мес.самоуправления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2476,7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1507,0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810,9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810,9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Уплата налогов,сборов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90,9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расходов по проведению выборов в предст.органы мун.образований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915,2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915,2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Расходы по обеспечению деятельности МКУ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386,6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528,6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528,6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Субвенция на осуществления первичного воинского учета на территориях где 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Обеспечение пожарной безопасности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 программа «Обеспечение пожарной безопасности в населенных пунктах и на территории сельского поселения Арзамасцевка муниципального района Богатовский Самарской области на период 2018-2028г.г.»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7846,7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2519,2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6495,9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Муниципальная программа «Развитие транспортной инфраструктуры сельского поселения Арзамасцевка муниципального района Богатовский Самарской области на 2018-2028гг»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6495,9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4795,9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4795,9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1700,00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1168,4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в целях внесения изменений в схему тер.планирования, в ген.планы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1350,8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1350,8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 работ, 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1350,8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1350,8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3517,3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2043,3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«Чистая вода сельского поселения Арзамасцевка муниципального района Богатовский Самарской области на 2018-2028годы»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2043.3</w:t>
            </w:r>
          </w:p>
        </w:tc>
      </w:tr>
      <w:tr w:rsidR="000C2598" w:rsidRPr="000C2598" w:rsidTr="000C2598">
        <w:trPr>
          <w:trHeight w:val="15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«Благоустройство территории сельского поселения Арзамасцевка муниципального района Богатовский Самарской области на 2018-2028годы»</w:t>
            </w: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0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2043.3</w:t>
            </w:r>
          </w:p>
        </w:tc>
      </w:tr>
      <w:tr w:rsidR="000C2598" w:rsidRPr="000C2598" w:rsidTr="000C2598">
        <w:trPr>
          <w:trHeight w:val="5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2043,3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3433,3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2043.3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«Охрана окружающей среды в сельском поселении Арзамасцевка муниципального района Богатовский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465,4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782.8</w:t>
            </w: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882,8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782,8</w:t>
            </w:r>
          </w:p>
        </w:tc>
      </w:tr>
      <w:tr w:rsidR="000C2598" w:rsidRPr="000C2598" w:rsidTr="000C2598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Непрограммные направления расходов бюджета поселения</w:t>
            </w: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 xml:space="preserve"> (межбюджетные трансферты, перед. БМР из БП(культура)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</w:p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82.8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Муниципальная программа «Развитие физической культуры и спорта в сельском поселении Арзамасцевка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2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Иные закупки товаров,работ,услуг для обеспечения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val="en-US" w:eastAsia="hi-IN" w:bidi="hi-I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C2598" w:rsidRPr="000C2598" w:rsidTr="000C25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17360,0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widowControl w:val="0"/>
              <w:tabs>
                <w:tab w:val="left" w:pos="2490"/>
              </w:tabs>
              <w:suppressAutoHyphens/>
              <w:spacing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0C2598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5430,1</w:t>
            </w:r>
          </w:p>
        </w:tc>
      </w:tr>
    </w:tbl>
    <w:p w:rsidR="000C2598" w:rsidRPr="000C2598" w:rsidRDefault="000C2598" w:rsidP="000C2598">
      <w:pPr>
        <w:keepNext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   4)Статья10. Приложение 7 изложить в следующей редакции: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Приложение 7</w:t>
      </w:r>
    </w:p>
    <w:p w:rsidR="000C2598" w:rsidRPr="000C2598" w:rsidRDefault="000C2598" w:rsidP="000C2598">
      <w:pPr>
        <w:tabs>
          <w:tab w:val="left" w:pos="3625"/>
          <w:tab w:val="right" w:pos="9256"/>
        </w:tabs>
        <w:suppressAutoHyphens/>
        <w:spacing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ab/>
        <w:t>И</w:t>
      </w:r>
      <w:r w:rsidRPr="000C2598">
        <w:rPr>
          <w:rFonts w:eastAsia="Times New Roman" w:cs="Times New Roman"/>
          <w:b/>
          <w:sz w:val="20"/>
          <w:szCs w:val="20"/>
          <w:lang w:eastAsia="ar-SA"/>
        </w:rPr>
        <w:t>сточники</w:t>
      </w: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>внутреннего финансирования дефицита бюджета  сельского поселения Арзамасцевка</w:t>
      </w: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>муниципального района Богатовский Самарской области</w:t>
      </w: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0C2598">
        <w:rPr>
          <w:rFonts w:eastAsia="Times New Roman" w:cs="Times New Roman"/>
          <w:b/>
          <w:sz w:val="20"/>
          <w:szCs w:val="20"/>
          <w:lang w:eastAsia="ar-SA"/>
        </w:rPr>
        <w:t>на 2020 год</w:t>
      </w:r>
    </w:p>
    <w:p w:rsidR="000C2598" w:rsidRPr="000C2598" w:rsidRDefault="000C2598" w:rsidP="000C2598">
      <w:pPr>
        <w:suppressAutoHyphens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901"/>
        <w:gridCol w:w="2399"/>
        <w:gridCol w:w="2161"/>
      </w:tblGrid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Код</w:t>
            </w:r>
          </w:p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Администратора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-2577,7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-2577,7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-14782,3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-14782,3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-14782,3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01050201050000510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</w:t>
            </w: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средств бюджетов поселений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-14782,3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17360,0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17360,0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17360,0</w:t>
            </w:r>
          </w:p>
        </w:tc>
      </w:tr>
      <w:tr w:rsidR="000C2598" w:rsidRPr="000C2598" w:rsidTr="000C2598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napToGrid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01050201050000610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98" w:rsidRPr="000C2598" w:rsidRDefault="000C2598" w:rsidP="000C2598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C2598">
              <w:rPr>
                <w:rFonts w:eastAsia="Times New Roman" w:cs="Times New Roman"/>
                <w:sz w:val="20"/>
                <w:szCs w:val="20"/>
                <w:lang w:eastAsia="ar-SA"/>
              </w:rPr>
              <w:t>17360,0</w:t>
            </w:r>
          </w:p>
        </w:tc>
      </w:tr>
    </w:tbl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Опубликовать настоящее Решение в  газете «Вестник сельского поселения Арзамасцевка».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 Настоящее Решение вступает в силу с момента  опубликования и распространяет свое действие на правоотношения, возникшие с 01.02.2020года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Председатель Собрания представителей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 xml:space="preserve">сельского поселения Арзамасцевка                                            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муниципального района Богатовский                                                      Попова Т.В.</w:t>
      </w:r>
    </w:p>
    <w:p w:rsid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  <w:r w:rsidRPr="000C2598">
        <w:rPr>
          <w:rFonts w:eastAsia="Times New Roman" w:cs="Times New Roman"/>
          <w:sz w:val="20"/>
          <w:szCs w:val="20"/>
          <w:lang w:eastAsia="ar-SA"/>
        </w:rPr>
        <w:t>Самарской области</w:t>
      </w:r>
    </w:p>
    <w:p w:rsidR="000C2598" w:rsidRPr="000C2598" w:rsidRDefault="000C2598" w:rsidP="000C2598">
      <w:pPr>
        <w:suppressAutoHyphens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0C2598" w:rsidRPr="000C2598" w:rsidRDefault="000C2598" w:rsidP="000C2598">
      <w:pPr>
        <w:keepNext/>
        <w:spacing w:line="240" w:lineRule="auto"/>
        <w:ind w:right="-5"/>
        <w:jc w:val="center"/>
        <w:outlineLvl w:val="1"/>
        <w:rPr>
          <w:rFonts w:eastAsia="Times New Roman" w:cs="Times New Roman"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iCs/>
          <w:sz w:val="20"/>
          <w:szCs w:val="20"/>
          <w:lang w:eastAsia="ru-RU"/>
        </w:rPr>
        <w:t>АДМИНИСТРАЦИЯ</w:t>
      </w:r>
    </w:p>
    <w:p w:rsidR="000C2598" w:rsidRPr="000C2598" w:rsidRDefault="000C2598" w:rsidP="000C2598">
      <w:pPr>
        <w:keepNext/>
        <w:spacing w:line="276" w:lineRule="auto"/>
        <w:ind w:right="-6"/>
        <w:jc w:val="center"/>
        <w:outlineLvl w:val="1"/>
        <w:rPr>
          <w:rFonts w:eastAsia="Times New Roman" w:cs="Times New Roman"/>
          <w:bCs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bCs/>
          <w:iCs/>
          <w:sz w:val="20"/>
          <w:szCs w:val="20"/>
          <w:lang w:eastAsia="ru-RU"/>
        </w:rPr>
        <w:t>СЕЛЬСКОГО  ПОСЕЛЕНИЯ  АРЗАМАСЦЕВКА</w:t>
      </w:r>
    </w:p>
    <w:p w:rsidR="000C2598" w:rsidRPr="000C2598" w:rsidRDefault="000C2598" w:rsidP="000C2598">
      <w:pPr>
        <w:spacing w:line="240" w:lineRule="auto"/>
        <w:ind w:right="-6"/>
        <w:jc w:val="center"/>
        <w:rPr>
          <w:rFonts w:eastAsia="Times New Roman" w:cs="Times New Roman"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iCs/>
          <w:sz w:val="20"/>
          <w:szCs w:val="20"/>
          <w:lang w:eastAsia="ru-RU"/>
        </w:rPr>
        <w:t>МУНИЦИПАЛЬНОГО РАЙОНА БОГАТОВСКИЙ</w:t>
      </w:r>
    </w:p>
    <w:p w:rsidR="000C2598" w:rsidRPr="000C2598" w:rsidRDefault="000C2598" w:rsidP="000C2598">
      <w:pPr>
        <w:spacing w:line="240" w:lineRule="auto"/>
        <w:ind w:right="-6"/>
        <w:jc w:val="center"/>
        <w:rPr>
          <w:rFonts w:eastAsia="Times New Roman" w:cs="Times New Roman"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iCs/>
          <w:sz w:val="20"/>
          <w:szCs w:val="20"/>
          <w:lang w:eastAsia="ru-RU"/>
        </w:rPr>
        <w:t>САМАРСКОЙ ОБЛАСТИ</w:t>
      </w:r>
    </w:p>
    <w:p w:rsidR="000C2598" w:rsidRPr="000C2598" w:rsidRDefault="000C2598" w:rsidP="000C2598">
      <w:pPr>
        <w:spacing w:line="240" w:lineRule="auto"/>
        <w:ind w:right="-5"/>
        <w:jc w:val="center"/>
        <w:rPr>
          <w:rFonts w:eastAsia="Times New Roman" w:cs="Times New Roman"/>
          <w:iCs/>
          <w:sz w:val="20"/>
          <w:szCs w:val="20"/>
          <w:lang w:eastAsia="ru-RU"/>
        </w:rPr>
      </w:pPr>
    </w:p>
    <w:p w:rsidR="000C2598" w:rsidRPr="000C2598" w:rsidRDefault="000C2598" w:rsidP="000C2598">
      <w:pPr>
        <w:tabs>
          <w:tab w:val="left" w:pos="3960"/>
          <w:tab w:val="left" w:pos="4500"/>
        </w:tabs>
        <w:spacing w:line="240" w:lineRule="auto"/>
        <w:ind w:right="-5"/>
        <w:jc w:val="center"/>
        <w:rPr>
          <w:rFonts w:eastAsia="Times New Roman" w:cs="Times New Roman"/>
          <w:bCs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bCs/>
          <w:iCs/>
          <w:sz w:val="20"/>
          <w:szCs w:val="20"/>
          <w:lang w:eastAsia="ru-RU"/>
        </w:rPr>
        <w:t>ПОСТАНОВЛЕНИЕ</w:t>
      </w:r>
    </w:p>
    <w:p w:rsidR="000C2598" w:rsidRPr="000C2598" w:rsidRDefault="000C2598" w:rsidP="000C2598">
      <w:pPr>
        <w:tabs>
          <w:tab w:val="left" w:pos="3960"/>
          <w:tab w:val="left" w:pos="4500"/>
        </w:tabs>
        <w:spacing w:line="240" w:lineRule="auto"/>
        <w:ind w:right="-5"/>
        <w:jc w:val="center"/>
        <w:rPr>
          <w:rFonts w:eastAsia="Times New Roman" w:cs="Times New Roman"/>
          <w:bCs/>
          <w:iCs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ind w:right="-5"/>
        <w:jc w:val="center"/>
        <w:rPr>
          <w:rFonts w:eastAsia="Times New Roman" w:cs="Times New Roman"/>
          <w:iCs/>
          <w:sz w:val="20"/>
          <w:szCs w:val="20"/>
          <w:lang w:eastAsia="ru-RU"/>
        </w:rPr>
      </w:pPr>
      <w:r w:rsidRPr="000C2598">
        <w:rPr>
          <w:rFonts w:eastAsia="Times New Roman" w:cs="Times New Roman"/>
          <w:iCs/>
          <w:sz w:val="20"/>
          <w:szCs w:val="20"/>
          <w:lang w:eastAsia="ru-RU"/>
        </w:rPr>
        <w:t>от  06 июня  2019 года.                                                 №  42А</w:t>
      </w:r>
    </w:p>
    <w:p w:rsidR="000C2598" w:rsidRPr="000C2598" w:rsidRDefault="000C2598" w:rsidP="000C2598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О  запрете  купания  на  гидротехнических  сооружениях  Кутулукского водохранилища,  на  реке  Кутулук  в  селах</w:t>
      </w:r>
    </w:p>
    <w:p w:rsidR="000C2598" w:rsidRPr="000C2598" w:rsidRDefault="000C2598" w:rsidP="000C259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сельского поселения Арзамасцевка  муниципального  района  Богатовский  Самарской  области</w:t>
      </w:r>
    </w:p>
    <w:p w:rsidR="000C2598" w:rsidRPr="000C2598" w:rsidRDefault="000C2598" w:rsidP="000C2598">
      <w:pPr>
        <w:spacing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 xml:space="preserve">            В  связи  с  тем,   что  гидротехнические сооружения  Кулукского водохранилища и реке Кутулук не  предназначено  для  купания  и  несет  угрозу  для  жизни  и  здоровья  граждан,  в целях  обеспечения   безопасности  людей  на  водных  объектах, охраны  их жизни  и  здоровья, руководствуясь  Федеральным законом от 06.10.2003г. №131-ФЗ «Об общих принципах организации местного самоуправления в Российской Федерации», Уставом сельского поселения  Арзамасцевка  муниципального  района  Богатовский  Самарской  области,</w:t>
      </w:r>
    </w:p>
    <w:p w:rsidR="000C2598" w:rsidRPr="000C2598" w:rsidRDefault="000C2598" w:rsidP="000C259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2598" w:rsidRPr="000C2598" w:rsidRDefault="000C2598" w:rsidP="000C259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2598" w:rsidRPr="000C2598" w:rsidRDefault="000C2598" w:rsidP="000C259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C2598">
        <w:rPr>
          <w:rFonts w:eastAsia="Times New Roman" w:cs="Times New Roman"/>
          <w:b/>
          <w:sz w:val="20"/>
          <w:szCs w:val="20"/>
          <w:lang w:eastAsia="ru-RU"/>
        </w:rPr>
        <w:t>П О С Т А Н О В Л Я Ю:</w:t>
      </w:r>
    </w:p>
    <w:p w:rsidR="000C2598" w:rsidRPr="000C2598" w:rsidRDefault="000C2598" w:rsidP="000C2598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 xml:space="preserve"> 1. Запретить  купания  на  гидротехнических  сооружениях  Кутулукского водохранилища,  на  реке  Кутулук  в  селах сельского поселения Арзамасцевка  муниципального  района  Богатовский  Самарской  области</w:t>
      </w:r>
    </w:p>
    <w:p w:rsidR="000C2598" w:rsidRPr="000C2598" w:rsidRDefault="000C2598" w:rsidP="000C2598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2.    Постановление  вступает  в  силу  с момента  подписания.</w:t>
      </w:r>
    </w:p>
    <w:p w:rsidR="000C2598" w:rsidRPr="000C2598" w:rsidRDefault="000C2598" w:rsidP="000C2598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3.   Опубликовать  настоящее  Постановление   в  газете «Вестник  сельского  поселения  Арзамасцевка».</w:t>
      </w:r>
    </w:p>
    <w:p w:rsidR="000C2598" w:rsidRPr="000C2598" w:rsidRDefault="000C2598" w:rsidP="000C2598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4.    Контроль   за   исполнением   настоящего   Постановления    оставляю  за  собой.</w:t>
      </w:r>
    </w:p>
    <w:p w:rsidR="000C2598" w:rsidRPr="000C2598" w:rsidRDefault="000C2598" w:rsidP="000C2598">
      <w:pPr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0C2598" w:rsidRPr="000C2598" w:rsidRDefault="000C2598" w:rsidP="000C2598">
      <w:pPr>
        <w:spacing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 xml:space="preserve">И.о. Главы  сельского поселения Арзамасцевка                              </w:t>
      </w:r>
    </w:p>
    <w:p w:rsidR="000C2598" w:rsidRPr="000C2598" w:rsidRDefault="000C2598" w:rsidP="000C2598">
      <w:pPr>
        <w:spacing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муниципального  района  Богатовский</w:t>
      </w:r>
    </w:p>
    <w:p w:rsidR="000C2598" w:rsidRPr="000C2598" w:rsidRDefault="000C2598" w:rsidP="000C2598">
      <w:pPr>
        <w:spacing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0C2598">
        <w:rPr>
          <w:rFonts w:eastAsia="Times New Roman" w:cs="Times New Roman"/>
          <w:sz w:val="20"/>
          <w:szCs w:val="20"/>
          <w:lang w:eastAsia="ru-RU"/>
        </w:rPr>
        <w:t>Самарской  области                                                                   А. Г. Кокнаев</w:t>
      </w:r>
    </w:p>
    <w:p w:rsidR="000C2598" w:rsidRPr="000C2598" w:rsidRDefault="000C2598" w:rsidP="000C2598">
      <w:pPr>
        <w:spacing w:line="240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ind w:left="720"/>
        <w:rPr>
          <w:rFonts w:eastAsia="Times New Roman" w:cs="Times New Roman"/>
          <w:sz w:val="20"/>
          <w:szCs w:val="20"/>
          <w:lang w:eastAsia="ru-RU"/>
        </w:rPr>
      </w:pPr>
    </w:p>
    <w:p w:rsidR="000C2598" w:rsidRPr="000C2598" w:rsidRDefault="000C2598" w:rsidP="000C2598">
      <w:pPr>
        <w:spacing w:line="240" w:lineRule="auto"/>
        <w:ind w:left="720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0C2598">
        <w:rPr>
          <w:rFonts w:eastAsia="Times New Roman" w:cs="Times New Roman"/>
          <w:b/>
          <w:sz w:val="32"/>
          <w:szCs w:val="32"/>
          <w:u w:val="single"/>
          <w:lang w:eastAsia="ru-RU"/>
        </w:rPr>
        <w:lastRenderedPageBreak/>
        <w:t>Прокуратура Богатовского района  разъясняет</w:t>
      </w:r>
    </w:p>
    <w:p w:rsidR="000C2598" w:rsidRDefault="000C2598" w:rsidP="000C2598">
      <w:pPr>
        <w:spacing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0C2598" w:rsidRPr="00FB6EDB" w:rsidRDefault="000C2598" w:rsidP="000C2598">
      <w:pPr>
        <w:spacing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FB6EDB">
        <w:rPr>
          <w:rFonts w:cs="Times New Roman"/>
          <w:szCs w:val="28"/>
          <w:lang w:eastAsia="ru-RU"/>
        </w:rPr>
        <w:t xml:space="preserve">Прокуратура Богатовского района разъясняет: </w:t>
      </w:r>
      <w:r w:rsidRPr="00FB6EDB">
        <w:rPr>
          <w:rFonts w:cs="Times New Roman"/>
          <w:b/>
          <w:szCs w:val="28"/>
          <w:lang w:eastAsia="ru-RU"/>
        </w:rPr>
        <w:t>«</w:t>
      </w:r>
      <w:r w:rsidRPr="00FB6EDB">
        <w:rPr>
          <w:rFonts w:cs="Times New Roman"/>
          <w:b/>
          <w:bCs/>
          <w:szCs w:val="28"/>
        </w:rPr>
        <w:t>Вправе ли сотрудники ДПС требовать от водителя предъявления светоотражающего жилета при проверке документов?».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0C2598" w:rsidRPr="00FB6EDB" w:rsidRDefault="000C2598" w:rsidP="000C2598">
      <w:pPr>
        <w:shd w:val="clear" w:color="auto" w:fill="FFFFFF"/>
        <w:spacing w:after="540" w:line="240" w:lineRule="auto"/>
        <w:jc w:val="both"/>
        <w:outlineLvl w:val="0"/>
        <w:rPr>
          <w:rFonts w:cs="Times New Roman"/>
          <w:szCs w:val="28"/>
          <w:lang w:eastAsia="ru-RU"/>
        </w:rPr>
      </w:pPr>
      <w:r w:rsidRPr="00FB6EDB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B5C285" wp14:editId="2BF446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2" name="Рисунок 2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598" w:rsidRPr="00FB6EDB" w:rsidRDefault="000C2598" w:rsidP="000C2598">
      <w:pPr>
        <w:spacing w:line="240" w:lineRule="auto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lang w:eastAsia="ru-RU"/>
        </w:rPr>
        <w:t>На ваши вопросы отвечает прокурор Богатовского района Самарской области Андрей Юрьевич Чудайкин</w:t>
      </w:r>
    </w:p>
    <w:p w:rsidR="000C2598" w:rsidRPr="00FB6EDB" w:rsidRDefault="000C2598" w:rsidP="000C2598">
      <w:pPr>
        <w:spacing w:line="240" w:lineRule="auto"/>
        <w:rPr>
          <w:rFonts w:cs="Times New Roman"/>
          <w:szCs w:val="28"/>
          <w:bdr w:val="none" w:sz="0" w:space="0" w:color="auto" w:frame="1"/>
          <w:lang w:eastAsia="ru-RU"/>
        </w:rPr>
      </w:pP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</w:r>
    </w:p>
    <w:p w:rsidR="000C2598" w:rsidRPr="00FB6EDB" w:rsidRDefault="000C2598" w:rsidP="000C259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color w:val="3C4052"/>
          <w:szCs w:val="28"/>
          <w:lang w:eastAsia="ru-RU"/>
        </w:rPr>
      </w:pPr>
    </w:p>
    <w:p w:rsidR="000C2598" w:rsidRPr="00FB6EDB" w:rsidRDefault="000C2598" w:rsidP="000C2598">
      <w:pPr>
        <w:shd w:val="clear" w:color="auto" w:fill="FFFFFF"/>
        <w:spacing w:after="540" w:line="240" w:lineRule="auto"/>
        <w:jc w:val="both"/>
        <w:outlineLvl w:val="0"/>
        <w:rPr>
          <w:rFonts w:cs="Times New Roman"/>
          <w:szCs w:val="28"/>
          <w:lang w:eastAsia="ru-RU"/>
        </w:rPr>
      </w:pP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</w:rPr>
      </w:pPr>
      <w:r w:rsidRPr="00FB6EDB">
        <w:rPr>
          <w:rFonts w:cs="Times New Roman"/>
          <w:szCs w:val="28"/>
        </w:rPr>
        <w:tab/>
        <w:t>С 18 марта 2018 года у водителей появилась обязанность в определенных случаях надевать светоотражающую одежду. Так, в случае вынужденной остановки транспортного средства или ДТП вне населенных пунктов в темное время суток либо в условиях ограниченной видимости при нахождении на проезжей части или обочине необходимо одевать одежду с полосами световозвращающего материала.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</w:rPr>
      </w:pPr>
      <w:r w:rsidRPr="00FB6EDB">
        <w:rPr>
          <w:rFonts w:cs="Times New Roman"/>
          <w:szCs w:val="28"/>
        </w:rPr>
        <w:tab/>
        <w:t>В отношении данной обязанности следует разъяснить, что сотрудники дорожно-патрульной службы не вправе требовать от водителя автомобиля предъявления одежды с полосами светоотражающего материала при проверке документов или при осуществлении других административных процедур.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</w:rPr>
      </w:pPr>
      <w:r w:rsidRPr="00FB6EDB">
        <w:rPr>
          <w:rFonts w:cs="Times New Roman"/>
          <w:szCs w:val="28"/>
        </w:rPr>
        <w:tab/>
        <w:t>Административная ответственность за их отсутствие в транспортном средстве или на водителе законодательством не предусмотрена.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0C2598" w:rsidRPr="00FB6EDB" w:rsidRDefault="000C2598" w:rsidP="000C2598">
      <w:pPr>
        <w:spacing w:line="240" w:lineRule="auto"/>
        <w:rPr>
          <w:rFonts w:asciiTheme="minorHAnsi" w:hAnsiTheme="minorHAnsi"/>
          <w:szCs w:val="28"/>
        </w:rPr>
      </w:pP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«Расскажи про порядок выдачи справки об инвалидности, а также ответственность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 использование фальсифицированной справки об инвалидности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?».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В соответствии с положениями статьи 59 Федерального закона от 21.11.2011 № 323-ФЗ «Об основах охраны здоровья граждан в Российской Федерации» и справка об инвалидности выдается в форме бумажного документа или с письменного согласия пациента, оформляется в виде электронного документа, подписанного электронной подписью, предоставленной медицинским работником и организацией здравоохранения.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lastRenderedPageBreak/>
        <w:tab/>
        <w:t xml:space="preserve">Форма инвалидности, данная форма оформляется в соответствии с приказом Министерства здравоохранения и социального развития Российской Федерации № 347н от 26.04.2011. 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В соответствии с постановлением Минздрава России от 29.06.2011 № 624н «Об утверждении Порядка выдачи больничного листа» выдача больничного листа осуществляется лицом, которое в соответствии с законодательством Российской Федерации о лицензировании лицензии на осуществление медицинской деятельности, в том числе работ (услуг) по рассмотрению временной нетрудоспособности.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Таким образом, вопрос о продлении срока действия свидетельства о нетрудоспособности должен быть вынесен медицинским работником после обследования гражданина, а также записи сведений о состоянии его здоровья в медицинскую карту амбулаторного (стационарного) больного, обосновывающей необходимость временного освобождения от работы.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Кроме того, брошюры о недействительности выдаются только в том случае, если гражданин представляет личный документ.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В последнее время все больше интернет-сайтов предлагают оформить оплачиваемый больничный лист и доставку на дом без фактического прохождения медицинского освидетельствования, что является нарушением действующего законодательства.</w:t>
      </w:r>
    </w:p>
    <w:p w:rsidR="000C2598" w:rsidRPr="00FB6EDB" w:rsidRDefault="000C2598" w:rsidP="000C2598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FB6EDB">
        <w:rPr>
          <w:rFonts w:cs="Times New Roman"/>
          <w:szCs w:val="28"/>
          <w:bdr w:val="none" w:sz="0" w:space="0" w:color="auto" w:frame="1"/>
          <w:lang w:eastAsia="ru-RU"/>
        </w:rPr>
        <w:tab/>
        <w:t>Изготовление или сбыт поддельных документов, штампов, печатей, буквенных головок, а также умышленное подражание документу, являющиеся уголовными преступлениями, к которым статья 327 Уголовного кодекса Российской Федерации предусматривает уголовную ответственность вплоть до лишения свободы на срок до двух лет.</w:t>
      </w:r>
    </w:p>
    <w:p w:rsidR="000C2598" w:rsidRPr="00FB6EDB" w:rsidRDefault="000C2598" w:rsidP="000C2598">
      <w:pPr>
        <w:spacing w:after="200" w:line="276" w:lineRule="auto"/>
        <w:rPr>
          <w:rFonts w:asciiTheme="minorHAnsi" w:hAnsiTheme="minorHAnsi"/>
          <w:szCs w:val="28"/>
        </w:rPr>
      </w:pP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«Особенности оказания </w:t>
      </w:r>
      <w:r w:rsidRPr="00FB6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медицинской помощи иностранным гражданам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?».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sz w:val="28"/>
          <w:szCs w:val="28"/>
        </w:rPr>
        <w:tab/>
      </w:r>
      <w:r w:rsidRPr="00FB6EDB">
        <w:rPr>
          <w:rFonts w:ascii="Times New Roman" w:hAnsi="Times New Roman" w:cs="Times New Roman"/>
          <w:sz w:val="28"/>
          <w:szCs w:val="28"/>
        </w:rPr>
        <w:t>Согласно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 xml:space="preserve">      </w:t>
      </w:r>
      <w:r w:rsidRPr="00FB6EDB">
        <w:rPr>
          <w:rFonts w:ascii="Times New Roman" w:hAnsi="Times New Roman" w:cs="Times New Roman"/>
          <w:sz w:val="28"/>
          <w:szCs w:val="28"/>
        </w:rPr>
        <w:tab/>
        <w:t>В соответствии со ст.19 Федерального закона «Об основах охраны здоровья граждан в РФ» утверждены Правила оказания медицинской помощи иностранным гражданам на территории Российской Федерации.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B6EDB">
        <w:rPr>
          <w:rFonts w:ascii="Times New Roman" w:hAnsi="Times New Roman" w:cs="Times New Roman"/>
          <w:sz w:val="28"/>
          <w:szCs w:val="28"/>
        </w:rPr>
        <w:tab/>
        <w:t>Согласно положениям указанных Правил медицинская помощь иностранным гражданам, временно пребывающим (временно проживающим) или постоянно проживающим в Российской Федерации, оказывается медицинскими и иными осуществляющими медицинскую деятельность организациями независимо от их организационно-правовой формы, а также индивидуальными предпринимателями, осуществляющими медицинскую деятельность (далее - медицинские организации).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lastRenderedPageBreak/>
        <w:t>         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FB6EDB">
        <w:rPr>
          <w:rFonts w:ascii="Times New Roman" w:hAnsi="Times New Roman" w:cs="Times New Roman"/>
          <w:sz w:val="28"/>
          <w:szCs w:val="28"/>
        </w:rPr>
        <w:tab/>
        <w:t>Иностранные граждане, являющиеся застрахованными лицами в соответствии с Федеральным законом "Об обязательном медицинском страховании в Российской Федерации", имеют право на бесплатное оказание медицинской помощи в рамках обязательного медицинского страхования.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>         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>         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6EDB">
        <w:rPr>
          <w:rFonts w:ascii="Times New Roman" w:hAnsi="Times New Roman" w:cs="Times New Roman"/>
          <w:sz w:val="28"/>
          <w:szCs w:val="28"/>
        </w:rPr>
        <w:t>        </w:t>
      </w:r>
      <w:r w:rsidRPr="00FB6EDB">
        <w:rPr>
          <w:rFonts w:ascii="Times New Roman" w:hAnsi="Times New Roman" w:cs="Times New Roman"/>
          <w:sz w:val="28"/>
          <w:szCs w:val="28"/>
        </w:rPr>
        <w:tab/>
        <w:t>  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 Правил, договорами в сфере обязательного медицинского страхования.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 «Уголовная ответственность за необоснованное увольнение лица достигшего пенсионного возраста».</w:t>
      </w:r>
    </w:p>
    <w:p w:rsidR="00A2681E" w:rsidRPr="00FB6EDB" w:rsidRDefault="00A2681E" w:rsidP="000C259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действующему уголовному законодательству за необоснованное увольнения лица, достигшего пенсионного возраста предусмотрена уголовная ответственность.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Подобные действия квалифицируются по статье 144.1 Уголовного кодекса Российской Федерации и предусматривают  наказание в виде штрафа в размере до 200 тысяч рублей или в виде заработной платы или иных льгот на срок до 18 месяцев, либо обязательные работы на срок до 360 часов.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Данное преступления относится к подследственности Следственного комитета Российской Федерации.</w:t>
      </w:r>
    </w:p>
    <w:p w:rsidR="000C2598" w:rsidRPr="00FB6EDB" w:rsidRDefault="000C2598" w:rsidP="000C2598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2598" w:rsidRPr="00FB6EDB" w:rsidRDefault="00A2681E" w:rsidP="000C259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0C2598"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«Каким образом в настоящее время рассчитывается стоимость полиса ОСАГО?».</w:t>
      </w:r>
    </w:p>
    <w:p w:rsidR="00A2681E" w:rsidRPr="00FB6EDB" w:rsidRDefault="00A2681E" w:rsidP="000C259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базовые ставки страховых тарифов (минимальных и максимальных значений, выраженных в рублях), коэффициентов страховых тарифов требований и структуре страхового тарифа, а также порядок их использования страховыми организациями при установлении страховых взносов на основании договора обязательного страхования гражданской ответственности владельцев транспортных средств устанавливает новые </w:t>
      </w: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значения базовых ставок тарифов ОСАГО. В частности, для личного автомобиля будет действовать диапазон фиксированных ставок, от 2746 до 4942 рублей.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Коэффициент вождения должен быть детализирован в зависимости от возраста водителя и продолжительности вождения. Ожидается, что это соотношение будет варьироваться от 1,87 (новые водители в возрасте от 16 до 21 года с максимальным двухлетним стажем вождения) до 0,93 (водители старше 59 лет с более чем трехлетним стажем вождения).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ОСАГО будет дороже для молодых водителей с небольшим стажем. Водители старше 59 лет с опытом более 6 лет смогут оформить полис со скидкой 7%. Изменилась система скидок за вождение без ДТП и компенсации за ДТП.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Коэффициент доверия определяется один раз в год начиная с 1 апреля 2019 года. Конкретный размер базовых ставок в тарифе ОСАГО определяет, страховщик в независимости от указанных максимальных и минимальных значений. Страховая премия рассчитывается путем умножения базовых ставок, применяемых страховщиком при заключении договора ГЧП, на соответствующие коэффициенты.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«Можно ли оказать материальное вознаграждение муниципальному служащему?».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17 Федерального закона «О государственной гражданской службе Российской Федерации» запрещается  должностному лицу получать вознаграждение от физических и юридических лиц в связи с исполнением служебных обязанностей. </w:t>
      </w: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В том числе указанный запрет распространяется и на муниципальных служащих. 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Вознаграждения могут включать подарки, деньги, услуги, развлечения, отдых и транспортные расходы,</w:t>
      </w: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однако по действующему законодательству предусматривается дарение обычного подарка, стоимость которого не превышает 3 тыс. рублей. </w:t>
      </w:r>
    </w:p>
    <w:p w:rsidR="00A2681E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При получении подарка стоимостью до 3 000 руб. должностному лицу необходимо представить в уполномоченное структурное подразделение госоргана уведомление о получении подарка в двух экземплярах. К нему нужно приложить документы, подтверждающие стоимость подарка (кассовый или товарный чеки, иной документ об оплате (приобретении) подарка). Уведомление представляется в течение трех рабочих дней со дня получения подарка или возвращения из командировки. Подарок при этом должностное лицо вправе оставить себе</w:t>
      </w:r>
    </w:p>
    <w:p w:rsidR="00FB6EDB" w:rsidRDefault="00FB6EDB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6EDB" w:rsidRDefault="00FB6EDB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6EDB" w:rsidRDefault="00FB6EDB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6EDB" w:rsidRPr="00FB6EDB" w:rsidRDefault="00FB6EDB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681E" w:rsidRPr="00FB6EDB" w:rsidRDefault="00A2681E" w:rsidP="00A2681E">
      <w:pPr>
        <w:spacing w:line="240" w:lineRule="auto"/>
        <w:jc w:val="both"/>
        <w:rPr>
          <w:rFonts w:cs="Times New Roman"/>
          <w:b/>
          <w:color w:val="000000" w:themeColor="text1"/>
          <w:szCs w:val="28"/>
          <w:u w:val="single"/>
          <w:lang w:eastAsia="ru-RU"/>
        </w:rPr>
      </w:pPr>
      <w:r w:rsidRPr="00FB6EDB">
        <w:rPr>
          <w:rFonts w:cs="Times New Roman"/>
          <w:b/>
          <w:color w:val="000000" w:themeColor="text1"/>
          <w:szCs w:val="28"/>
          <w:u w:val="single"/>
          <w:lang w:eastAsia="ru-RU"/>
        </w:rPr>
        <w:lastRenderedPageBreak/>
        <w:t xml:space="preserve">- </w:t>
      </w:r>
      <w:r w:rsidRPr="00A2681E">
        <w:rPr>
          <w:rFonts w:cs="Times New Roman"/>
          <w:b/>
          <w:color w:val="000000" w:themeColor="text1"/>
          <w:szCs w:val="28"/>
          <w:u w:val="single"/>
          <w:lang w:eastAsia="ru-RU"/>
        </w:rPr>
        <w:t xml:space="preserve">«Какой действует </w:t>
      </w:r>
      <w:r w:rsidRPr="00A2681E">
        <w:rPr>
          <w:rFonts w:cs="Times New Roman"/>
          <w:b/>
          <w:color w:val="000000" w:themeColor="text1"/>
          <w:szCs w:val="28"/>
          <w:u w:val="single"/>
          <w:bdr w:val="none" w:sz="0" w:space="0" w:color="auto" w:frame="1"/>
          <w:lang w:eastAsia="ru-RU"/>
        </w:rPr>
        <w:t>порядок организации детских оздоровительных лагерей</w:t>
      </w:r>
      <w:r w:rsidRPr="00A2681E">
        <w:rPr>
          <w:rFonts w:cs="Times New Roman"/>
          <w:b/>
          <w:color w:val="000000" w:themeColor="text1"/>
          <w:szCs w:val="28"/>
          <w:u w:val="single"/>
          <w:lang w:eastAsia="ru-RU"/>
        </w:rPr>
        <w:t>?».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b/>
          <w:color w:val="000000" w:themeColor="text1"/>
          <w:szCs w:val="28"/>
          <w:bdr w:val="none" w:sz="0" w:space="0" w:color="auto" w:frame="1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ст. 28 Федерального закона от 30.03.1999 № 52-ФЗ «О санитарно-эпидемиологическом благополучии населения», организация отдыха и оздоровления ребенка, дошкольных и иных образовательных учреждений, независимо от организационно-правовых форм, должна принимать меры по профилактике заболеваний, охране и укреплению здоровья учащихся и педагогов, в том числе желающих организовать собственное питание.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Всем юридическим лицам и индивидуальным предпринимателям, деятельность которых связана с проектированием, строительством, реконструкцией, эксплуатацией детских оздоровительных лагерей, необходимо учитывать санитарные нормы, которые распространяются на все виды организаций, деятельность которых связана с организацией детского отдыха и оздоровлением детей, на базе оздоровительных центров, лечебно-профилактических учреждений, домов престарелых и др.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Встречи с посетителями, в том числе и родителями, проходят в соответствии с распорядком оздоровительного лагеря. Посетители не могут находиться на территории детского оздоровительного лагеря вне специально отведенных для этого мест. Стоит отметить, что примерный набор продуктов, который дети могут взять с собой регулируется руководителем детского оздоровительного лагеря. Набор образцов продукции не должен содержать продуктов питания, не подлежащих употреблению в рационе питания детей. Кроме того, все дети, поступающие в лагерь, должны иметь медицинскую справку о своем здоровье. </w:t>
      </w:r>
    </w:p>
    <w:p w:rsidR="00FB6EDB" w:rsidRPr="00FB6EDB" w:rsidRDefault="00FB6EDB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EDB" w:rsidRPr="00FB6EDB" w:rsidRDefault="00FB6EDB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«Какие существуют правила использования лесных ресурсов и проживания в них?».</w:t>
      </w:r>
      <w:r w:rsidRPr="00FB6E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A2681E">
        <w:rPr>
          <w:rFonts w:cs="Times New Roman"/>
          <w:szCs w:val="28"/>
          <w:bdr w:val="none" w:sz="0" w:space="0" w:color="auto" w:frame="1"/>
          <w:lang w:eastAsia="ru-RU"/>
        </w:rPr>
        <w:t>Леса в нашей стране являются одним из важнейших возобновляемых природных ресурсов, выполняющих ключевые функции по охране окружающей среды и охране окружающей среды.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A2681E">
        <w:rPr>
          <w:rFonts w:cs="Times New Roman"/>
          <w:szCs w:val="28"/>
          <w:bdr w:val="none" w:sz="0" w:space="0" w:color="auto" w:frame="1"/>
          <w:lang w:eastAsia="ru-RU"/>
        </w:rPr>
        <w:tab/>
        <w:t>В этой связи рассматриваются вопросы, связанные с использованием лесов, в том числе гражданами, проживающими в лесах для рекреационного использования, заготовки и сбора ягод и грибов, которые стали предметом законодательства и регулирования.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A2681E">
        <w:rPr>
          <w:rFonts w:cs="Times New Roman"/>
          <w:szCs w:val="28"/>
          <w:bdr w:val="none" w:sz="0" w:space="0" w:color="auto" w:frame="1"/>
          <w:lang w:eastAsia="ru-RU"/>
        </w:rPr>
        <w:tab/>
        <w:t xml:space="preserve">В соответствии с Лесным кодекса Российской Федерации (далее – ЛК РФ) установлено, что граждане имеют право на свободу передвижения и проживания в пределах леса, а также на собственные нужды и потребности в производстве и сборе дикорастущих плодов, ягод, орехов, грибов, других полезных лесных ресурсов (продовольственных лесных ресурсов) и лесных ресурсов. Следует отметить, что это право граждан не является абсолютным. Именно так можно ограничить пребывание граждан в лесах в целях обеспечения пожарной и санитарной безопасности в лесах, безопасности </w:t>
      </w:r>
      <w:r w:rsidRPr="00A2681E">
        <w:rPr>
          <w:rFonts w:cs="Times New Roman"/>
          <w:szCs w:val="28"/>
          <w:bdr w:val="none" w:sz="0" w:space="0" w:color="auto" w:frame="1"/>
          <w:lang w:eastAsia="ru-RU"/>
        </w:rPr>
        <w:lastRenderedPageBreak/>
        <w:t>граждан при выполнении различных работ в лесу. Кроме того, граждане должны соблюдать правила пожарной безопасности и санитарии в лесах, правила лесовосстановления и правила охраны лесов.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A2681E">
        <w:rPr>
          <w:rFonts w:cs="Times New Roman"/>
          <w:szCs w:val="28"/>
          <w:bdr w:val="none" w:sz="0" w:space="0" w:color="auto" w:frame="1"/>
          <w:lang w:eastAsia="ru-RU"/>
        </w:rPr>
        <w:tab/>
        <w:t>В силу части 3 статьи 11 ЛК РФ гражданам запрещено возделывание и сбор грибов и дикорастущих растений, виды которых занесены в Красную книгу Российской Федерации, Красную книгу субъектов Российской Федерации, а также грибов и дикорастущих растений, признанных наркотическими средствами.</w:t>
      </w:r>
    </w:p>
    <w:p w:rsidR="00A2681E" w:rsidRPr="00FB6EDB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A2681E">
        <w:rPr>
          <w:rFonts w:cs="Times New Roman"/>
          <w:szCs w:val="28"/>
          <w:bdr w:val="none" w:sz="0" w:space="0" w:color="auto" w:frame="1"/>
          <w:lang w:eastAsia="ru-RU"/>
        </w:rPr>
        <w:tab/>
        <w:t>На основании части 4 статьи 11 ЛК РФ предусмотрена возможность запрета или ограничения на проживание в лесах, которые расположены на землях обороны и безопасности особо охраняемых природных территорий, на особо охраняемых природных территориях других государств, доступ граждан к которым запрещен или ограничен в соответствии с Федеральным законом.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</w:p>
    <w:p w:rsidR="00A2681E" w:rsidRPr="00FB6EDB" w:rsidRDefault="00A2681E" w:rsidP="00A2681E">
      <w:pPr>
        <w:shd w:val="clear" w:color="auto" w:fill="FFFFFF"/>
        <w:spacing w:after="540" w:line="240" w:lineRule="auto"/>
        <w:ind w:firstLine="708"/>
        <w:jc w:val="both"/>
        <w:outlineLvl w:val="0"/>
        <w:rPr>
          <w:rFonts w:cs="Times New Roman"/>
          <w:b/>
          <w:szCs w:val="28"/>
          <w:u w:val="single"/>
          <w:lang w:eastAsia="ru-RU"/>
        </w:rPr>
      </w:pPr>
      <w:r w:rsidRPr="00FB6EDB">
        <w:rPr>
          <w:rFonts w:cs="Times New Roman"/>
          <w:b/>
          <w:szCs w:val="28"/>
          <w:u w:val="single"/>
          <w:lang w:eastAsia="ru-RU"/>
        </w:rPr>
        <w:t>-</w:t>
      </w:r>
      <w:r w:rsidRPr="00A2681E">
        <w:rPr>
          <w:rFonts w:cs="Times New Roman"/>
          <w:b/>
          <w:szCs w:val="28"/>
          <w:u w:val="single"/>
          <w:lang w:eastAsia="ru-RU"/>
        </w:rPr>
        <w:t>«Много различной информации об экстремизме, но все-таки, что такое экстремизм и в чем он проявляется?».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A2681E">
        <w:rPr>
          <w:rFonts w:cs="Times New Roman"/>
          <w:szCs w:val="28"/>
          <w:lang w:eastAsia="ru-RU"/>
        </w:rPr>
        <w:t>В России экстремизм известен давно. Экстремизм в самом общем виде, характеризуется приверженностью радикальных взглядов и действиям, радикально устраняющим существующие в обществе нормы и правила. Основой экстремизма является агрессия, но она должна быть наполнена каким-то идеологическим содержанием (смыслом).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A2681E">
        <w:rPr>
          <w:rFonts w:cs="Times New Roman"/>
          <w:szCs w:val="28"/>
          <w:lang w:eastAsia="ru-RU"/>
        </w:rPr>
        <w:tab/>
        <w:t xml:space="preserve">Экстремизм может иметь различную идеологическую ориентацию и вторгаться в разные сферы социально-экономических отношений: национальную, религиозную, экономическую, внутреннюю и внешнюю политику и т.д. В то же время, под экстремизмом можно понимать и любую форму экстремального социального поведения. Он может быть политическим и бытовым, национальным и религиозным. 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A2681E">
        <w:rPr>
          <w:rFonts w:cs="Times New Roman"/>
          <w:szCs w:val="28"/>
          <w:lang w:eastAsia="ru-RU"/>
        </w:rPr>
        <w:tab/>
        <w:t>Экстремизм - это многогранное социальное явление, выражающееся в различных формах, создающее нестабильные социально-экономические условия, национальную, политическую, расовую и религиозную напряженность.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A2681E">
        <w:rPr>
          <w:rFonts w:cs="Times New Roman"/>
          <w:szCs w:val="28"/>
          <w:lang w:eastAsia="ru-RU"/>
        </w:rPr>
        <w:tab/>
        <w:t>В современной России этот термин используется главным образом для обозначения националистических взглядов и движений. Правоохранительные органы занимаются вопросами экстремизма и борьбой с его явлениями.</w:t>
      </w:r>
    </w:p>
    <w:p w:rsidR="00A2681E" w:rsidRPr="00FB6EDB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A2681E">
        <w:rPr>
          <w:rFonts w:cs="Times New Roman"/>
          <w:szCs w:val="28"/>
          <w:lang w:eastAsia="ru-RU"/>
        </w:rPr>
        <w:tab/>
        <w:t>Действия экстремистов в ряде случаев подпадают под рамки уголовной ответственности. В связи с этим, чтобы не допустить распространения этого проявления, во всех подобных случаях добросовестный гражданин должен обращаться в полицию.</w:t>
      </w:r>
    </w:p>
    <w:p w:rsidR="00FB6EDB" w:rsidRPr="00FB6EDB" w:rsidRDefault="00FB6EDB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FB6EDB" w:rsidRPr="00FB6EDB" w:rsidRDefault="00FB6EDB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FB6EDB" w:rsidRPr="00FB6EDB" w:rsidRDefault="00FB6EDB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FB6EDB" w:rsidRPr="00A2681E" w:rsidRDefault="00FB6EDB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A2681E" w:rsidRPr="00A2681E" w:rsidRDefault="00A2681E" w:rsidP="00A2681E">
      <w:pPr>
        <w:spacing w:line="240" w:lineRule="auto"/>
        <w:jc w:val="both"/>
        <w:rPr>
          <w:rFonts w:cs="Times New Roman"/>
          <w:b/>
          <w:szCs w:val="28"/>
          <w:lang w:eastAsia="ru-RU"/>
        </w:rPr>
      </w:pPr>
    </w:p>
    <w:p w:rsidR="00A2681E" w:rsidRPr="00FB6EDB" w:rsidRDefault="00A2681E" w:rsidP="00A2681E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FB6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«Размер пособия по безработице в 2020 году?».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До 2019 года минимальный размер пособия по безработице составлял 850 рублей, а максимальный 4900 рублей. Эти пособия по безработице были установлены в 2009 году.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Согласно постановлению Правительства Российской Федерации от 27.03.2020 № 346 в соответствии, с которым  установлены минимальная и максимальная величины пособия по безработице в 2020 году. Так, минимальный размер равен 1500 рублей, а максимальный размер повышен до 12 130 рублей.</w:t>
      </w:r>
    </w:p>
    <w:p w:rsidR="00A2681E" w:rsidRPr="00FB6EDB" w:rsidRDefault="00A2681E" w:rsidP="00A2681E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получать пособие по безработице необходимо встать на учет в качестве безработного, для этого гражданин должен обратиться в центр занятости населения, где его признают безработным и назначат пособие по безработице.</w:t>
      </w: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A2681E" w:rsidRPr="00A2681E" w:rsidRDefault="00A2681E" w:rsidP="00A2681E">
      <w:pPr>
        <w:spacing w:line="240" w:lineRule="auto"/>
        <w:jc w:val="both"/>
        <w:rPr>
          <w:rFonts w:cs="Times New Roman"/>
          <w:szCs w:val="28"/>
          <w:lang w:eastAsia="ru-RU"/>
        </w:rPr>
      </w:pPr>
    </w:p>
    <w:p w:rsidR="00A2681E" w:rsidRPr="00A2681E" w:rsidRDefault="00A2681E" w:rsidP="00A2681E">
      <w:pPr>
        <w:spacing w:after="200" w:line="276" w:lineRule="auto"/>
        <w:rPr>
          <w:rFonts w:asciiTheme="minorHAnsi" w:hAnsiTheme="minorHAnsi"/>
          <w:sz w:val="22"/>
        </w:rPr>
      </w:pPr>
    </w:p>
    <w:p w:rsidR="00A2681E" w:rsidRPr="00A2681E" w:rsidRDefault="00A2681E" w:rsidP="00A2681E">
      <w:pPr>
        <w:shd w:val="clear" w:color="auto" w:fill="FFFFFF"/>
        <w:spacing w:after="540" w:line="240" w:lineRule="auto"/>
        <w:ind w:firstLine="708"/>
        <w:jc w:val="both"/>
        <w:outlineLvl w:val="0"/>
        <w:rPr>
          <w:rFonts w:eastAsia="Times New Roman" w:cs="Times New Roman"/>
          <w:b/>
          <w:bCs/>
          <w:caps/>
          <w:color w:val="3C4052"/>
          <w:kern w:val="36"/>
          <w:szCs w:val="28"/>
          <w:lang w:eastAsia="ru-RU"/>
        </w:rPr>
      </w:pPr>
      <w:bookmarkStart w:id="0" w:name="_GoBack"/>
    </w:p>
    <w:p w:rsidR="00A2681E" w:rsidRPr="00A2681E" w:rsidRDefault="00A2681E" w:rsidP="00A2681E">
      <w:pPr>
        <w:spacing w:after="200" w:line="276" w:lineRule="auto"/>
        <w:rPr>
          <w:rFonts w:asciiTheme="minorHAnsi" w:hAnsiTheme="minorHAnsi"/>
          <w:sz w:val="22"/>
        </w:rPr>
      </w:pPr>
    </w:p>
    <w:p w:rsidR="00A2681E" w:rsidRPr="003A4A5B" w:rsidRDefault="00A2681E" w:rsidP="00A2681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bookmarkEnd w:id="0"/>
    <w:p w:rsidR="00A2681E" w:rsidRPr="00A2681E" w:rsidRDefault="00A2681E" w:rsidP="00A2681E">
      <w:pPr>
        <w:shd w:val="clear" w:color="auto" w:fill="FFFFFF"/>
        <w:spacing w:after="540" w:line="240" w:lineRule="auto"/>
        <w:jc w:val="both"/>
        <w:outlineLvl w:val="0"/>
        <w:rPr>
          <w:rFonts w:cs="Times New Roman"/>
          <w:color w:val="000000" w:themeColor="text1"/>
          <w:lang w:eastAsia="ru-RU"/>
        </w:rPr>
      </w:pPr>
    </w:p>
    <w:p w:rsidR="00A2681E" w:rsidRPr="008432EE" w:rsidRDefault="00A2681E" w:rsidP="00A2681E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A2681E" w:rsidRPr="008432EE" w:rsidRDefault="00A2681E" w:rsidP="00A2681E">
      <w:pPr>
        <w:pStyle w:val="a8"/>
      </w:pPr>
    </w:p>
    <w:p w:rsidR="00A2681E" w:rsidRPr="002F12AE" w:rsidRDefault="00A2681E" w:rsidP="00A2681E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A2681E" w:rsidRPr="00BC522F" w:rsidRDefault="00A2681E" w:rsidP="00A2681E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A2681E" w:rsidRPr="002F12AE" w:rsidRDefault="00A2681E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0C2598" w:rsidRDefault="000C2598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FB6EDB" w:rsidRDefault="00FB6EDB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FB6EDB" w:rsidRDefault="00FB6EDB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FB6EDB" w:rsidRDefault="00FB6EDB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FB6EDB" w:rsidRPr="002F12AE" w:rsidRDefault="00FB6EDB" w:rsidP="000C2598">
      <w:pPr>
        <w:pStyle w:val="a8"/>
        <w:jc w:val="both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</w:p>
    <w:p w:rsidR="000C2598" w:rsidRPr="00AA3984" w:rsidRDefault="000C2598" w:rsidP="000C2598">
      <w:pPr>
        <w:pStyle w:val="a8"/>
        <w:rPr>
          <w:sz w:val="28"/>
        </w:rPr>
      </w:pPr>
    </w:p>
    <w:p w:rsidR="00FB6EDB" w:rsidRPr="00124688" w:rsidRDefault="00FB6EDB" w:rsidP="00FB6EDB">
      <w:pPr>
        <w:spacing w:line="240" w:lineRule="auto"/>
        <w:rPr>
          <w:b/>
          <w:sz w:val="20"/>
          <w:szCs w:val="20"/>
        </w:rPr>
      </w:pPr>
      <w:r w:rsidRPr="00124688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FB6EDB" w:rsidRDefault="00FB6EDB" w:rsidP="00FB6EDB">
      <w:pPr>
        <w:spacing w:line="240" w:lineRule="auto"/>
      </w:pPr>
      <w:r w:rsidRPr="00124688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 Самарской</w:t>
      </w:r>
      <w:r>
        <w:rPr>
          <w:b/>
          <w:sz w:val="20"/>
          <w:szCs w:val="20"/>
        </w:rPr>
        <w:t xml:space="preserve"> области. Решение № 12 от 01.06.2020 г.         Главный редактор  Кокнаев А. Г.</w:t>
      </w:r>
      <w:r w:rsidRPr="00124688">
        <w:rPr>
          <w:b/>
          <w:sz w:val="20"/>
          <w:szCs w:val="20"/>
        </w:rPr>
        <w:t>Тел.:3-91-67. Тираж 150 экз. Бесплатно.</w:t>
      </w:r>
    </w:p>
    <w:p w:rsidR="000C2598" w:rsidRPr="000C2598" w:rsidRDefault="000C2598">
      <w:pPr>
        <w:rPr>
          <w:sz w:val="20"/>
          <w:szCs w:val="20"/>
        </w:rPr>
      </w:pPr>
    </w:p>
    <w:sectPr w:rsidR="000C2598" w:rsidRPr="000C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2B"/>
    <w:rsid w:val="000C2598"/>
    <w:rsid w:val="00211F50"/>
    <w:rsid w:val="0049222B"/>
    <w:rsid w:val="00731954"/>
    <w:rsid w:val="00946DBE"/>
    <w:rsid w:val="00A2681E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2598"/>
    <w:pPr>
      <w:keepNext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C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25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2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2598"/>
  </w:style>
  <w:style w:type="paragraph" w:customStyle="1" w:styleId="a5">
    <w:name w:val="Знак"/>
    <w:basedOn w:val="a"/>
    <w:next w:val="a"/>
    <w:semiHidden/>
    <w:rsid w:val="000C25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0C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0C259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C2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2598"/>
    <w:pPr>
      <w:keepNext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C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25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2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2598"/>
  </w:style>
  <w:style w:type="paragraph" w:customStyle="1" w:styleId="a5">
    <w:name w:val="Знак"/>
    <w:basedOn w:val="a"/>
    <w:next w:val="a"/>
    <w:semiHidden/>
    <w:rsid w:val="000C25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0C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0C259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C2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2020-08-03T12:18:00Z</cp:lastPrinted>
  <dcterms:created xsi:type="dcterms:W3CDTF">2020-08-03T11:54:00Z</dcterms:created>
  <dcterms:modified xsi:type="dcterms:W3CDTF">2020-08-03T12:29:00Z</dcterms:modified>
</cp:coreProperties>
</file>