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AF" w:rsidRDefault="00BE07AF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 w:rsidRPr="00501014">
        <w:rPr>
          <w:b/>
          <w:bCs/>
          <w:sz w:val="20"/>
          <w:szCs w:val="20"/>
        </w:rPr>
        <w:t>Приложение №1</w:t>
      </w:r>
    </w:p>
    <w:p w:rsidR="00BE07AF" w:rsidRDefault="00BE07AF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Постановлению Администрации </w:t>
      </w:r>
    </w:p>
    <w:p w:rsidR="00BE07AF" w:rsidRDefault="00BE07AF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района Богатовский </w:t>
      </w:r>
    </w:p>
    <w:p w:rsidR="00BE07AF" w:rsidRDefault="00BE07AF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Самарской области </w:t>
      </w:r>
    </w:p>
    <w:p w:rsidR="00BE07AF" w:rsidRPr="00EB27B0" w:rsidRDefault="00BE07AF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  <w:u w:val="single"/>
        </w:rPr>
      </w:pPr>
      <w:r w:rsidRPr="00EB27B0">
        <w:rPr>
          <w:b/>
          <w:bCs/>
          <w:sz w:val="20"/>
          <w:szCs w:val="20"/>
          <w:u w:val="single"/>
        </w:rPr>
        <w:t>№ 623 от  25.06.2012 года</w:t>
      </w:r>
    </w:p>
    <w:p w:rsidR="00BE07AF" w:rsidRDefault="00BE07AF" w:rsidP="004F0536">
      <w:pPr>
        <w:pStyle w:val="NormalWeb"/>
        <w:jc w:val="center"/>
        <w:rPr>
          <w:b/>
          <w:bCs/>
        </w:rPr>
      </w:pPr>
    </w:p>
    <w:p w:rsidR="00BE07AF" w:rsidRPr="00501014" w:rsidRDefault="00BE07AF" w:rsidP="004F0536">
      <w:pPr>
        <w:pStyle w:val="NormalWeb"/>
        <w:jc w:val="center"/>
        <w:rPr>
          <w:b/>
          <w:bCs/>
        </w:rPr>
      </w:pPr>
      <w:r w:rsidRPr="00501014">
        <w:rPr>
          <w:b/>
          <w:bCs/>
        </w:rPr>
        <w:t>О</w:t>
      </w:r>
      <w:r>
        <w:rPr>
          <w:b/>
          <w:bCs/>
        </w:rPr>
        <w:t>тчет</w:t>
      </w:r>
      <w:r w:rsidRPr="00501014">
        <w:rPr>
          <w:b/>
          <w:bCs/>
        </w:rPr>
        <w:t xml:space="preserve"> об исполнении муниципального задания </w:t>
      </w:r>
      <w:r w:rsidRPr="00183C11">
        <w:rPr>
          <w:b/>
          <w:bCs/>
        </w:rPr>
        <w:t>бюджетного учреждения «Многофункциональный центр предоставления государственных и муниципальных услуг населению муниципального района Богатовский Самарской области»</w:t>
      </w:r>
    </w:p>
    <w:p w:rsidR="00BE07AF" w:rsidRPr="00530679" w:rsidRDefault="00BE07AF" w:rsidP="004F0536">
      <w:pPr>
        <w:pStyle w:val="NormalWeb"/>
        <w:jc w:val="center"/>
        <w:rPr>
          <w:b/>
          <w:bCs/>
        </w:rPr>
      </w:pPr>
      <w:r>
        <w:rPr>
          <w:b/>
          <w:bCs/>
        </w:rPr>
        <w:t>за 1 квартал 2012 года</w:t>
      </w:r>
    </w:p>
    <w:tbl>
      <w:tblPr>
        <w:tblW w:w="101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026"/>
        <w:gridCol w:w="1674"/>
        <w:gridCol w:w="1485"/>
        <w:gridCol w:w="1935"/>
        <w:gridCol w:w="1872"/>
      </w:tblGrid>
      <w:tr w:rsidR="00BE07AF" w:rsidRPr="00501014">
        <w:trPr>
          <w:cantSplit/>
          <w:trHeight w:val="1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AF" w:rsidRPr="00501014" w:rsidRDefault="00BE07AF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Наименование</w:t>
            </w:r>
            <w:r w:rsidRPr="00501014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AF" w:rsidRPr="00501014" w:rsidRDefault="00BE07AF" w:rsidP="00B4742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</w:t>
            </w:r>
            <w:r w:rsidRPr="00501014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 xml:space="preserve"> </w:t>
            </w:r>
            <w:r w:rsidRPr="00501014">
              <w:rPr>
                <w:sz w:val="20"/>
                <w:szCs w:val="20"/>
              </w:rPr>
              <w:t>ния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AF" w:rsidRPr="00501014" w:rsidRDefault="00BE07AF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 xml:space="preserve">Значение,  </w:t>
            </w:r>
            <w:r w:rsidRPr="00501014">
              <w:rPr>
                <w:sz w:val="20"/>
                <w:szCs w:val="20"/>
              </w:rPr>
              <w:br/>
              <w:t>утвержденное</w:t>
            </w:r>
            <w:r w:rsidRPr="00501014">
              <w:rPr>
                <w:sz w:val="20"/>
                <w:szCs w:val="20"/>
              </w:rPr>
              <w:br/>
              <w:t xml:space="preserve">в </w:t>
            </w:r>
            <w:r>
              <w:rPr>
                <w:sz w:val="20"/>
                <w:szCs w:val="20"/>
              </w:rPr>
              <w:t>муниципа</w:t>
            </w:r>
            <w:r w:rsidRPr="00501014">
              <w:rPr>
                <w:sz w:val="20"/>
                <w:szCs w:val="20"/>
              </w:rPr>
              <w:t xml:space="preserve">льном   </w:t>
            </w:r>
            <w:r w:rsidRPr="00501014">
              <w:rPr>
                <w:sz w:val="20"/>
                <w:szCs w:val="20"/>
              </w:rPr>
              <w:br/>
              <w:t xml:space="preserve">задании на </w:t>
            </w:r>
            <w:r w:rsidRPr="00501014">
              <w:rPr>
                <w:sz w:val="20"/>
                <w:szCs w:val="20"/>
              </w:rPr>
              <w:br/>
              <w:t xml:space="preserve">отчетный  </w:t>
            </w:r>
            <w:r w:rsidRPr="00501014">
              <w:rPr>
                <w:sz w:val="20"/>
                <w:szCs w:val="20"/>
              </w:rPr>
              <w:br/>
              <w:t xml:space="preserve">финансовый </w:t>
            </w:r>
            <w:r w:rsidRPr="00501014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AF" w:rsidRPr="00501014" w:rsidRDefault="00BE07AF" w:rsidP="00B4742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</w:t>
            </w:r>
            <w:r w:rsidRPr="00501014">
              <w:rPr>
                <w:sz w:val="20"/>
                <w:szCs w:val="20"/>
              </w:rPr>
              <w:t xml:space="preserve">ческое  </w:t>
            </w:r>
            <w:r w:rsidRPr="00501014">
              <w:rPr>
                <w:sz w:val="20"/>
                <w:szCs w:val="20"/>
              </w:rPr>
              <w:br/>
              <w:t xml:space="preserve">значение </w:t>
            </w:r>
            <w:r w:rsidRPr="00501014">
              <w:rPr>
                <w:sz w:val="20"/>
                <w:szCs w:val="20"/>
              </w:rPr>
              <w:br/>
              <w:t xml:space="preserve">за    </w:t>
            </w:r>
            <w:r w:rsidRPr="00501014">
              <w:rPr>
                <w:sz w:val="20"/>
                <w:szCs w:val="20"/>
              </w:rPr>
              <w:br/>
              <w:t xml:space="preserve">отчетный </w:t>
            </w:r>
            <w:r w:rsidRPr="00501014">
              <w:rPr>
                <w:sz w:val="20"/>
                <w:szCs w:val="20"/>
              </w:rPr>
              <w:br/>
              <w:t>финансовый</w:t>
            </w:r>
            <w:r w:rsidRPr="00501014">
              <w:rPr>
                <w:sz w:val="20"/>
                <w:szCs w:val="20"/>
              </w:rPr>
              <w:br/>
              <w:t>год</w:t>
            </w:r>
          </w:p>
          <w:p w:rsidR="00BE07AF" w:rsidRPr="00501014" w:rsidRDefault="00BE07AF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(1 квартал)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AF" w:rsidRPr="00501014" w:rsidRDefault="00BE07AF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Характеристика</w:t>
            </w:r>
            <w:r w:rsidRPr="00501014">
              <w:rPr>
                <w:sz w:val="20"/>
                <w:szCs w:val="20"/>
              </w:rPr>
              <w:br/>
              <w:t xml:space="preserve">причин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отклонения от </w:t>
            </w:r>
            <w:r>
              <w:rPr>
                <w:sz w:val="20"/>
                <w:szCs w:val="20"/>
              </w:rPr>
              <w:br/>
              <w:t>запланиро</w:t>
            </w:r>
            <w:r w:rsidRPr="00501014">
              <w:rPr>
                <w:sz w:val="20"/>
                <w:szCs w:val="20"/>
              </w:rPr>
              <w:t xml:space="preserve">ванных    </w:t>
            </w:r>
            <w:r w:rsidRPr="00501014">
              <w:rPr>
                <w:sz w:val="20"/>
                <w:szCs w:val="20"/>
              </w:rPr>
              <w:br/>
              <w:t>значений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AF" w:rsidRPr="00501014" w:rsidRDefault="00BE07AF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Ист</w:t>
            </w:r>
            <w:r>
              <w:rPr>
                <w:sz w:val="20"/>
                <w:szCs w:val="20"/>
              </w:rPr>
              <w:t>очник (и)</w:t>
            </w:r>
            <w:r>
              <w:rPr>
                <w:sz w:val="20"/>
                <w:szCs w:val="20"/>
              </w:rPr>
              <w:br/>
              <w:t xml:space="preserve">информации </w:t>
            </w:r>
            <w:r>
              <w:rPr>
                <w:sz w:val="20"/>
                <w:szCs w:val="20"/>
              </w:rPr>
              <w:br/>
              <w:t>о факти</w:t>
            </w:r>
            <w:r w:rsidRPr="00501014">
              <w:rPr>
                <w:sz w:val="20"/>
                <w:szCs w:val="20"/>
              </w:rPr>
              <w:t xml:space="preserve">ческом   </w:t>
            </w:r>
            <w:r w:rsidRPr="00501014">
              <w:rPr>
                <w:sz w:val="20"/>
                <w:szCs w:val="20"/>
              </w:rPr>
              <w:br/>
              <w:t xml:space="preserve">значении  </w:t>
            </w:r>
            <w:r w:rsidRPr="00501014">
              <w:rPr>
                <w:sz w:val="20"/>
                <w:szCs w:val="20"/>
              </w:rPr>
              <w:br/>
              <w:t>показателя</w:t>
            </w:r>
          </w:p>
        </w:tc>
      </w:tr>
      <w:tr w:rsidR="00BE07AF" w:rsidRPr="00242319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AF" w:rsidRDefault="00BE07AF" w:rsidP="00B47429">
            <w:pPr>
              <w:pStyle w:val="NormalWeb"/>
              <w:spacing w:before="0" w:beforeAutospacing="0" w:after="0"/>
            </w:pPr>
            <w:r>
              <w:t>Прием (выдача) и</w:t>
            </w:r>
          </w:p>
          <w:p w:rsidR="00BE07AF" w:rsidRDefault="00BE07AF" w:rsidP="00B47429">
            <w:pPr>
              <w:pStyle w:val="NormalWeb"/>
              <w:spacing w:before="0" w:beforeAutospacing="0" w:after="0"/>
            </w:pPr>
            <w:r>
              <w:t>согласование</w:t>
            </w:r>
          </w:p>
          <w:p w:rsidR="00BE07AF" w:rsidRDefault="00BE07AF" w:rsidP="00B47429">
            <w:pPr>
              <w:pStyle w:val="NormalWeb"/>
              <w:spacing w:before="0" w:beforeAutospacing="0" w:after="0"/>
            </w:pPr>
            <w:r>
              <w:t>(направление</w:t>
            </w:r>
          </w:p>
          <w:p w:rsidR="00BE07AF" w:rsidRDefault="00BE07AF" w:rsidP="00B47429">
            <w:pPr>
              <w:pStyle w:val="NormalWeb"/>
              <w:spacing w:before="0" w:beforeAutospacing="0" w:after="0"/>
            </w:pPr>
            <w:r>
              <w:t>запросов в органы</w:t>
            </w:r>
          </w:p>
          <w:p w:rsidR="00BE07AF" w:rsidRDefault="00BE07AF" w:rsidP="00B47429">
            <w:pPr>
              <w:pStyle w:val="NormalWeb"/>
              <w:spacing w:before="0" w:beforeAutospacing="0" w:after="0"/>
            </w:pPr>
            <w:r>
              <w:t>государственной</w:t>
            </w:r>
          </w:p>
          <w:p w:rsidR="00BE07AF" w:rsidRDefault="00BE07AF" w:rsidP="00B47429">
            <w:pPr>
              <w:pStyle w:val="NormalWeb"/>
              <w:spacing w:before="0" w:beforeAutospacing="0" w:after="0"/>
            </w:pPr>
            <w:r>
              <w:t>власти и местного</w:t>
            </w:r>
          </w:p>
          <w:p w:rsidR="00BE07AF" w:rsidRDefault="00BE07AF" w:rsidP="00B47429">
            <w:pPr>
              <w:pStyle w:val="NormalWeb"/>
              <w:spacing w:before="0" w:beforeAutospacing="0" w:after="0"/>
            </w:pPr>
            <w:r>
              <w:t>самоуправления)</w:t>
            </w:r>
          </w:p>
          <w:p w:rsidR="00BE07AF" w:rsidRDefault="00BE07AF" w:rsidP="00B47429">
            <w:pPr>
              <w:pStyle w:val="NormalWeb"/>
              <w:spacing w:before="0" w:beforeAutospacing="0" w:after="0"/>
            </w:pPr>
            <w:r>
              <w:t>документов при</w:t>
            </w:r>
          </w:p>
          <w:p w:rsidR="00BE07AF" w:rsidRDefault="00BE07AF" w:rsidP="00B47429">
            <w:pPr>
              <w:pStyle w:val="NormalWeb"/>
              <w:spacing w:before="0" w:beforeAutospacing="0" w:after="0"/>
            </w:pPr>
            <w:r>
              <w:t>получении</w:t>
            </w:r>
          </w:p>
          <w:p w:rsidR="00BE07AF" w:rsidRDefault="00BE07AF" w:rsidP="00B47429">
            <w:pPr>
              <w:pStyle w:val="NormalWeb"/>
              <w:spacing w:before="0" w:beforeAutospacing="0" w:after="0"/>
            </w:pPr>
            <w:r>
              <w:t>государственных</w:t>
            </w:r>
          </w:p>
          <w:p w:rsidR="00BE07AF" w:rsidRDefault="00BE07AF" w:rsidP="00B47429">
            <w:pPr>
              <w:pStyle w:val="NormalWeb"/>
              <w:spacing w:before="0" w:beforeAutospacing="0" w:after="0"/>
            </w:pPr>
            <w:r>
              <w:t>(муниципальных)</w:t>
            </w:r>
          </w:p>
          <w:p w:rsidR="00BE07AF" w:rsidRDefault="00BE07AF" w:rsidP="00B47429">
            <w:pPr>
              <w:pStyle w:val="NormalWeb"/>
              <w:spacing w:before="0" w:beforeAutospacing="0" w:after="0"/>
            </w:pPr>
            <w:r>
              <w:t>услуг (не менее 40</w:t>
            </w:r>
          </w:p>
          <w:p w:rsidR="00BE07AF" w:rsidRPr="00242319" w:rsidRDefault="00BE07AF" w:rsidP="00B47429">
            <w:pPr>
              <w:pStyle w:val="NormalWeb"/>
              <w:spacing w:before="0" w:beforeAutospacing="0" w:after="0"/>
            </w:pPr>
            <w:r>
              <w:t>часов в неделю)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AF" w:rsidRPr="00242319" w:rsidRDefault="00BE07AF" w:rsidP="00501014">
            <w:pPr>
              <w:pStyle w:val="NormalWeb"/>
              <w:jc w:val="center"/>
            </w:pPr>
            <w:r>
              <w:t>Чел.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AF" w:rsidRPr="00242319" w:rsidRDefault="00BE07AF" w:rsidP="00501014">
            <w:pPr>
              <w:pStyle w:val="NormalWeb"/>
              <w:jc w:val="center"/>
            </w:pPr>
            <w:r>
              <w:t>1000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AF" w:rsidRPr="00242319" w:rsidRDefault="00BE07AF" w:rsidP="00501014">
            <w:pPr>
              <w:pStyle w:val="NormalWeb"/>
              <w:jc w:val="center"/>
            </w:pPr>
            <w:r>
              <w:t>26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AF" w:rsidRPr="00242319" w:rsidRDefault="00BE07AF" w:rsidP="00501014">
            <w:pPr>
              <w:pStyle w:val="NormalWeb"/>
              <w:jc w:val="center"/>
            </w:pPr>
            <w:r>
              <w:t>Выполнение в будущих периодах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AF" w:rsidRPr="00242319" w:rsidRDefault="00BE07AF" w:rsidP="00501014">
            <w:pPr>
              <w:pStyle w:val="NormalWeb"/>
              <w:jc w:val="center"/>
            </w:pPr>
            <w:bookmarkStart w:id="0" w:name="_GoBack"/>
            <w:bookmarkEnd w:id="0"/>
            <w:r>
              <w:t>Статистические сведения</w:t>
            </w:r>
          </w:p>
        </w:tc>
      </w:tr>
    </w:tbl>
    <w:p w:rsidR="00BE07AF" w:rsidRDefault="00BE07AF" w:rsidP="004F0536">
      <w:pPr>
        <w:pStyle w:val="NormalWeb"/>
        <w:jc w:val="both"/>
      </w:pPr>
      <w:r w:rsidRPr="00357B40">
        <w:rPr>
          <w:b/>
          <w:bCs/>
        </w:rPr>
        <w:t>Сумма финансового обеспечения муниципального задания за 1 квартал составила 494 250,14 рублей.</w:t>
      </w:r>
    </w:p>
    <w:p w:rsidR="00BE07AF" w:rsidRDefault="00BE07AF" w:rsidP="004F0536">
      <w:pPr>
        <w:pStyle w:val="NormalWeb"/>
        <w:jc w:val="both"/>
      </w:pPr>
    </w:p>
    <w:p w:rsidR="00BE07AF" w:rsidRDefault="00BE07AF" w:rsidP="004F0536">
      <w:pPr>
        <w:pStyle w:val="NormalWeb"/>
        <w:jc w:val="both"/>
      </w:pPr>
    </w:p>
    <w:p w:rsidR="00BE07AF" w:rsidRDefault="00BE07AF" w:rsidP="004F0536">
      <w:pPr>
        <w:pStyle w:val="NormalWeb"/>
        <w:jc w:val="both"/>
      </w:pPr>
    </w:p>
    <w:p w:rsidR="00BE07AF" w:rsidRDefault="00BE07AF" w:rsidP="004F0536">
      <w:pPr>
        <w:pStyle w:val="NormalWeb"/>
        <w:jc w:val="both"/>
      </w:pPr>
    </w:p>
    <w:p w:rsidR="00BE07AF" w:rsidRDefault="00BE07AF" w:rsidP="004F0536">
      <w:pPr>
        <w:pStyle w:val="NormalWeb"/>
        <w:jc w:val="both"/>
      </w:pPr>
    </w:p>
    <w:p w:rsidR="00BE07AF" w:rsidRDefault="00BE07AF" w:rsidP="004F0536">
      <w:pPr>
        <w:pStyle w:val="NormalWeb"/>
        <w:jc w:val="both"/>
      </w:pPr>
    </w:p>
    <w:sectPr w:rsidR="00BE07AF" w:rsidSect="0071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21"/>
    <w:rsid w:val="00043394"/>
    <w:rsid w:val="0005171F"/>
    <w:rsid w:val="00183C11"/>
    <w:rsid w:val="001977D6"/>
    <w:rsid w:val="00242319"/>
    <w:rsid w:val="0025001F"/>
    <w:rsid w:val="00357B40"/>
    <w:rsid w:val="003C2A6E"/>
    <w:rsid w:val="00417565"/>
    <w:rsid w:val="004B03AA"/>
    <w:rsid w:val="004F0536"/>
    <w:rsid w:val="00501014"/>
    <w:rsid w:val="00530679"/>
    <w:rsid w:val="005F520B"/>
    <w:rsid w:val="007150B9"/>
    <w:rsid w:val="00A02D93"/>
    <w:rsid w:val="00A37010"/>
    <w:rsid w:val="00A67BF2"/>
    <w:rsid w:val="00B47429"/>
    <w:rsid w:val="00BE025E"/>
    <w:rsid w:val="00BE07AF"/>
    <w:rsid w:val="00D64EC0"/>
    <w:rsid w:val="00EB27B0"/>
    <w:rsid w:val="00F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053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501014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158</Words>
  <Characters>901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9</cp:revision>
  <cp:lastPrinted>2012-06-26T11:34:00Z</cp:lastPrinted>
  <dcterms:created xsi:type="dcterms:W3CDTF">2012-06-18T07:20:00Z</dcterms:created>
  <dcterms:modified xsi:type="dcterms:W3CDTF">2012-06-27T04:36:00Z</dcterms:modified>
</cp:coreProperties>
</file>