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9" w:rsidRDefault="005D0484">
      <w:pPr>
        <w:pStyle w:val="Heading2"/>
        <w:spacing w:after="0" w:line="240" w:lineRule="auto"/>
        <w:ind w:left="0"/>
        <w:jc w:val="center"/>
        <w:rPr>
          <w:b w:val="0"/>
          <w:bCs w:val="0"/>
          <w:i w:val="0"/>
          <w:iCs w:val="0"/>
          <w:sz w:val="40"/>
          <w:szCs w:val="40"/>
        </w:rPr>
      </w:pPr>
      <w:r>
        <w:rPr>
          <w:b w:val="0"/>
          <w:bCs w:val="0"/>
          <w:i w:val="0"/>
          <w:iCs w:val="0"/>
          <w:sz w:val="40"/>
          <w:szCs w:val="40"/>
        </w:rPr>
        <w:t>АДМИНИСТРАЦИЯ</w:t>
      </w:r>
    </w:p>
    <w:p w:rsidR="007426F9" w:rsidRDefault="005D0484">
      <w:pPr>
        <w:pStyle w:val="Heading2"/>
        <w:spacing w:after="0" w:line="240" w:lineRule="auto"/>
        <w:ind w:left="0"/>
        <w:jc w:val="center"/>
        <w:rPr>
          <w:b w:val="0"/>
          <w:bCs w:val="0"/>
          <w:i w:val="0"/>
          <w:iCs w:val="0"/>
          <w:sz w:val="40"/>
          <w:szCs w:val="40"/>
        </w:rPr>
      </w:pPr>
      <w:r>
        <w:rPr>
          <w:b w:val="0"/>
          <w:bCs w:val="0"/>
          <w:i w:val="0"/>
          <w:iCs w:val="0"/>
          <w:sz w:val="40"/>
          <w:szCs w:val="40"/>
        </w:rPr>
        <w:t>СЕЛЬСКОГО  ПОСЕЛЕНИЯ БОГАТОЕ</w:t>
      </w:r>
    </w:p>
    <w:p w:rsidR="007426F9" w:rsidRDefault="005D0484">
      <w:pPr>
        <w:pStyle w:val="WW-"/>
        <w:spacing w:after="0" w:line="240" w:lineRule="auto"/>
        <w:jc w:val="center"/>
      </w:pPr>
      <w:r>
        <w:rPr>
          <w:iCs/>
          <w:sz w:val="40"/>
          <w:szCs w:val="40"/>
        </w:rPr>
        <w:t>МУНИЦИПАЛЬНОГО РАЙОНА БОГАТОВСКИЙ</w:t>
      </w:r>
      <w:r>
        <w:t xml:space="preserve"> </w:t>
      </w:r>
      <w:r>
        <w:rPr>
          <w:iCs/>
          <w:sz w:val="40"/>
          <w:szCs w:val="40"/>
        </w:rPr>
        <w:t>САМАРСКОЙ ОБЛАСТИ</w:t>
      </w:r>
    </w:p>
    <w:p w:rsidR="007426F9" w:rsidRDefault="007426F9">
      <w:pPr>
        <w:pStyle w:val="WW-"/>
        <w:spacing w:after="0" w:line="240" w:lineRule="auto"/>
        <w:jc w:val="center"/>
      </w:pPr>
    </w:p>
    <w:p w:rsidR="007426F9" w:rsidRDefault="005D0484">
      <w:pPr>
        <w:pStyle w:val="WW-"/>
        <w:tabs>
          <w:tab w:val="left" w:pos="3960"/>
          <w:tab w:val="left" w:pos="4500"/>
        </w:tabs>
        <w:spacing w:after="0" w:line="240" w:lineRule="auto"/>
        <w:jc w:val="center"/>
        <w:rPr>
          <w:bCs/>
          <w:iCs/>
          <w:sz w:val="48"/>
          <w:szCs w:val="48"/>
        </w:rPr>
      </w:pPr>
      <w:r>
        <w:rPr>
          <w:bCs/>
          <w:iCs/>
          <w:sz w:val="48"/>
          <w:szCs w:val="48"/>
        </w:rPr>
        <w:t>ПОСТАНОВЛЕНИЕ</w:t>
      </w:r>
    </w:p>
    <w:p w:rsidR="007426F9" w:rsidRDefault="007426F9">
      <w:pPr>
        <w:pStyle w:val="WW-"/>
        <w:tabs>
          <w:tab w:val="left" w:pos="3960"/>
          <w:tab w:val="left" w:pos="4500"/>
        </w:tabs>
        <w:spacing w:after="0" w:line="240" w:lineRule="auto"/>
        <w:jc w:val="center"/>
      </w:pPr>
    </w:p>
    <w:p w:rsidR="007426F9" w:rsidRDefault="005D0484">
      <w:pPr>
        <w:pStyle w:val="a6"/>
        <w:widowControl w:val="0"/>
        <w:jc w:val="center"/>
        <w:rPr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5"/>
          <w:szCs w:val="25"/>
        </w:rPr>
        <w:t xml:space="preserve">от </w:t>
      </w:r>
      <w:r>
        <w:rPr>
          <w:rFonts w:ascii="Times New Roman" w:eastAsia="Times New Roman" w:hAnsi="Times New Roman"/>
          <w:iCs/>
          <w:color w:val="000000"/>
          <w:sz w:val="25"/>
          <w:szCs w:val="25"/>
          <w:u w:val="single"/>
        </w:rPr>
        <w:t xml:space="preserve">  20.04.2015 г. </w:t>
      </w:r>
      <w:r>
        <w:rPr>
          <w:rFonts w:ascii="Times New Roman" w:eastAsia="Times New Roman" w:hAnsi="Times New Roman"/>
          <w:iCs/>
          <w:color w:val="000000"/>
          <w:sz w:val="25"/>
          <w:szCs w:val="25"/>
        </w:rPr>
        <w:t xml:space="preserve">№ </w:t>
      </w:r>
      <w:r>
        <w:rPr>
          <w:rFonts w:ascii="Times New Roman" w:eastAsia="Times New Roman" w:hAnsi="Times New Roman"/>
          <w:iCs/>
          <w:color w:val="000000"/>
          <w:sz w:val="25"/>
          <w:szCs w:val="25"/>
          <w:u w:val="single"/>
        </w:rPr>
        <w:t xml:space="preserve">  1/25   </w:t>
      </w: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5D0484">
      <w:pPr>
        <w:pStyle w:val="Textbody"/>
        <w:spacing w:after="0" w:line="27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целевой Программы «Противодействие терроризму и</w:t>
      </w:r>
    </w:p>
    <w:p w:rsidR="007426F9" w:rsidRDefault="005D0484">
      <w:pPr>
        <w:pStyle w:val="Textbody"/>
        <w:spacing w:after="0" w:line="27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экстремистской деятельности в сельском поселении </w:t>
      </w:r>
      <w:r>
        <w:rPr>
          <w:b/>
          <w:bCs/>
          <w:color w:val="000000"/>
          <w:sz w:val="26"/>
          <w:szCs w:val="26"/>
          <w:lang w:val="ru-RU"/>
        </w:rPr>
        <w:t>Богатое</w:t>
      </w:r>
      <w:r>
        <w:rPr>
          <w:b/>
          <w:bCs/>
          <w:color w:val="000000"/>
          <w:sz w:val="26"/>
          <w:szCs w:val="26"/>
        </w:rPr>
        <w:t xml:space="preserve"> муниципального района </w:t>
      </w:r>
      <w:r>
        <w:rPr>
          <w:b/>
          <w:bCs/>
          <w:color w:val="000000"/>
          <w:sz w:val="26"/>
          <w:szCs w:val="26"/>
          <w:lang w:val="ru-RU"/>
        </w:rPr>
        <w:t>Богатов</w:t>
      </w:r>
      <w:r>
        <w:rPr>
          <w:b/>
          <w:bCs/>
          <w:color w:val="000000"/>
          <w:sz w:val="26"/>
          <w:szCs w:val="26"/>
        </w:rPr>
        <w:t>ский Самарской области на 2015-2016 г.г.</w:t>
      </w: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</w:t>
      </w:r>
      <w:r>
        <w:rPr>
          <w:color w:val="000000"/>
          <w:sz w:val="26"/>
          <w:szCs w:val="26"/>
        </w:rPr>
        <w:t xml:space="preserve">ии терроризму", Уставом сельского поселения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>,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</w:t>
      </w:r>
      <w:r>
        <w:rPr>
          <w:color w:val="000000"/>
          <w:sz w:val="26"/>
          <w:szCs w:val="26"/>
        </w:rPr>
        <w:t xml:space="preserve">й проявления терроризма и экстремизма на территории сельского поселения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администрация сельского поселения Богатое муниципального района Богатовский Самарской области:</w:t>
      </w:r>
    </w:p>
    <w:p w:rsidR="007426F9" w:rsidRDefault="007426F9">
      <w:pPr>
        <w:pStyle w:val="Standard"/>
        <w:tabs>
          <w:tab w:val="left" w:pos="9532"/>
        </w:tabs>
        <w:spacing w:line="340" w:lineRule="exact"/>
        <w:jc w:val="both"/>
        <w:rPr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ПОСТАНОВЛЯЕТ:</w:t>
      </w:r>
    </w:p>
    <w:p w:rsidR="007426F9" w:rsidRDefault="007426F9">
      <w:pPr>
        <w:pStyle w:val="Textbody"/>
        <w:spacing w:after="0" w:line="270" w:lineRule="atLeast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3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1.Утвердить целевую Программу «Противодействие терроризму и </w:t>
      </w:r>
      <w:r>
        <w:rPr>
          <w:color w:val="000000"/>
          <w:sz w:val="26"/>
          <w:szCs w:val="26"/>
        </w:rPr>
        <w:t xml:space="preserve">экстремистской деятельности в сельском поселении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  <w:lang w:val="ru-RU"/>
        </w:rPr>
        <w:t>Богатов</w:t>
      </w:r>
      <w:r>
        <w:rPr>
          <w:color w:val="000000"/>
          <w:sz w:val="26"/>
          <w:szCs w:val="26"/>
        </w:rPr>
        <w:t>ский Самарской области на 2015-2016 г.г.» (приложение № 1)</w:t>
      </w:r>
    </w:p>
    <w:p w:rsidR="007426F9" w:rsidRDefault="005D0484">
      <w:pPr>
        <w:pStyle w:val="Textbody"/>
        <w:spacing w:after="0" w:line="3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2.Утвердить план мероприятийпо профилактике терроризма и экстремизма на территории сельского поселения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  <w:lang w:val="ru-RU"/>
        </w:rPr>
        <w:t>Богатов</w:t>
      </w:r>
      <w:r>
        <w:rPr>
          <w:color w:val="000000"/>
          <w:sz w:val="26"/>
          <w:szCs w:val="26"/>
        </w:rPr>
        <w:t>ский Самарской области (приложение № 2)</w:t>
      </w:r>
    </w:p>
    <w:p w:rsidR="007426F9" w:rsidRDefault="005D0484">
      <w:pPr>
        <w:pStyle w:val="Textbody"/>
        <w:spacing w:after="0" w:line="3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 Опубликовать Постановление в </w:t>
      </w:r>
      <w:r>
        <w:rPr>
          <w:rFonts w:eastAsia="Times New Roman"/>
          <w:color w:val="000000"/>
          <w:sz w:val="26"/>
          <w:szCs w:val="26"/>
          <w:lang w:eastAsia="ru-RU"/>
        </w:rPr>
        <w:t>газете «Вестник Богатое»</w:t>
      </w:r>
      <w:r>
        <w:rPr>
          <w:color w:val="000000"/>
          <w:sz w:val="26"/>
          <w:szCs w:val="26"/>
        </w:rPr>
        <w:t>.</w:t>
      </w:r>
    </w:p>
    <w:p w:rsidR="007426F9" w:rsidRDefault="005D0484">
      <w:pPr>
        <w:pStyle w:val="Textbody"/>
        <w:spacing w:after="0" w:line="3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 Контроль за выполнением настоящего постановления оставляю за собой.</w:t>
      </w:r>
    </w:p>
    <w:p w:rsidR="007426F9" w:rsidRDefault="007426F9">
      <w:pPr>
        <w:pStyle w:val="Textbody"/>
        <w:spacing w:after="0" w:line="340" w:lineRule="exact"/>
        <w:jc w:val="both"/>
        <w:rPr>
          <w:color w:val="000000"/>
          <w:sz w:val="26"/>
          <w:szCs w:val="26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  <w:sz w:val="26"/>
          <w:szCs w:val="26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  <w:sz w:val="26"/>
          <w:szCs w:val="26"/>
        </w:rPr>
      </w:pPr>
    </w:p>
    <w:p w:rsidR="007426F9" w:rsidRDefault="005D0484">
      <w:pPr>
        <w:pStyle w:val="Standard"/>
        <w:spacing w:line="31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Богатое</w:t>
      </w:r>
    </w:p>
    <w:p w:rsidR="007426F9" w:rsidRDefault="005D0484">
      <w:pPr>
        <w:pStyle w:val="Standard"/>
        <w:spacing w:line="312" w:lineRule="exact"/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муниципального </w:t>
      </w:r>
      <w:r>
        <w:rPr>
          <w:sz w:val="26"/>
          <w:szCs w:val="26"/>
        </w:rPr>
        <w:t>района Богатовский</w:t>
      </w:r>
    </w:p>
    <w:p w:rsidR="007426F9" w:rsidRDefault="005D0484">
      <w:pPr>
        <w:pStyle w:val="Standard"/>
        <w:spacing w:line="312" w:lineRule="exact"/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Самарской области                                                                                 О.Н. Осипов</w:t>
      </w:r>
    </w:p>
    <w:p w:rsidR="007426F9" w:rsidRDefault="007426F9">
      <w:pPr>
        <w:pStyle w:val="Standard"/>
        <w:rPr>
          <w:sz w:val="16"/>
          <w:szCs w:val="16"/>
        </w:rPr>
      </w:pPr>
    </w:p>
    <w:p w:rsidR="007426F9" w:rsidRDefault="007426F9">
      <w:pPr>
        <w:pStyle w:val="Standard"/>
        <w:rPr>
          <w:sz w:val="16"/>
          <w:szCs w:val="16"/>
        </w:rPr>
      </w:pPr>
    </w:p>
    <w:p w:rsidR="007426F9" w:rsidRDefault="007426F9">
      <w:pPr>
        <w:pStyle w:val="Standard"/>
        <w:rPr>
          <w:sz w:val="16"/>
          <w:szCs w:val="16"/>
        </w:rPr>
      </w:pPr>
    </w:p>
    <w:p w:rsidR="007426F9" w:rsidRDefault="007426F9">
      <w:pPr>
        <w:pStyle w:val="Standard"/>
        <w:rPr>
          <w:sz w:val="16"/>
          <w:szCs w:val="16"/>
        </w:rPr>
      </w:pPr>
    </w:p>
    <w:p w:rsidR="007426F9" w:rsidRDefault="007426F9">
      <w:pPr>
        <w:pStyle w:val="Standard"/>
        <w:rPr>
          <w:sz w:val="16"/>
          <w:szCs w:val="16"/>
        </w:rPr>
      </w:pPr>
    </w:p>
    <w:p w:rsidR="007426F9" w:rsidRDefault="007426F9">
      <w:pPr>
        <w:pStyle w:val="Standard"/>
        <w:rPr>
          <w:sz w:val="16"/>
          <w:szCs w:val="16"/>
        </w:rPr>
      </w:pPr>
    </w:p>
    <w:p w:rsidR="007426F9" w:rsidRDefault="007426F9">
      <w:pPr>
        <w:pStyle w:val="Standard"/>
        <w:rPr>
          <w:sz w:val="16"/>
          <w:szCs w:val="16"/>
        </w:rPr>
      </w:pPr>
    </w:p>
    <w:p w:rsidR="007426F9" w:rsidRDefault="007426F9">
      <w:pPr>
        <w:pStyle w:val="Standard"/>
        <w:rPr>
          <w:sz w:val="16"/>
          <w:szCs w:val="16"/>
        </w:rPr>
      </w:pPr>
    </w:p>
    <w:p w:rsidR="007426F9" w:rsidRDefault="005D048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Исп. Шабанов</w:t>
      </w:r>
    </w:p>
    <w:p w:rsidR="007426F9" w:rsidRDefault="005D0484">
      <w:pPr>
        <w:pStyle w:val="Standard"/>
        <w:tabs>
          <w:tab w:val="left" w:pos="9532"/>
        </w:tabs>
        <w:autoSpaceDE w:val="0"/>
        <w:spacing w:line="360" w:lineRule="auto"/>
        <w:ind w:right="-5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8 (846-66) 2-13-70</w:t>
      </w:r>
    </w:p>
    <w:p w:rsidR="007426F9" w:rsidRDefault="007426F9">
      <w:pPr>
        <w:pStyle w:val="Textbody"/>
        <w:spacing w:after="0" w:line="270" w:lineRule="atLeast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z w:val="20"/>
          <w:szCs w:val="20"/>
        </w:rPr>
        <w:t>Приложение №1</w:t>
      </w:r>
    </w:p>
    <w:p w:rsidR="007426F9" w:rsidRDefault="005D0484">
      <w:pPr>
        <w:pStyle w:val="Textbody"/>
        <w:spacing w:after="0" w:line="27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7426F9" w:rsidRDefault="005D0484">
      <w:pPr>
        <w:pStyle w:val="Textbody"/>
        <w:spacing w:after="0" w:line="27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сельского поселения </w:t>
      </w:r>
      <w:r>
        <w:rPr>
          <w:color w:val="000000"/>
          <w:sz w:val="20"/>
          <w:szCs w:val="20"/>
          <w:lang w:val="ru-RU"/>
        </w:rPr>
        <w:t>Богатое</w:t>
      </w:r>
    </w:p>
    <w:p w:rsidR="007426F9" w:rsidRDefault="005D0484">
      <w:pPr>
        <w:pStyle w:val="Textbody"/>
        <w:spacing w:after="0" w:line="27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  <w:u w:val="single"/>
        </w:rPr>
        <w:t xml:space="preserve"> 1/25</w:t>
      </w:r>
      <w:r>
        <w:rPr>
          <w:color w:val="000000"/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  <w:u w:val="single"/>
        </w:rPr>
        <w:t xml:space="preserve"> 20.04.2015</w:t>
      </w:r>
      <w:r>
        <w:rPr>
          <w:color w:val="000000"/>
          <w:sz w:val="20"/>
          <w:szCs w:val="20"/>
        </w:rPr>
        <w:t xml:space="preserve"> года</w:t>
      </w: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ЦЕЛЕВАЯ ПРОГРАММА</w:t>
      </w: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«ПРОТИВОДЕЙСТВИЕ ТЕРРОРИЗМУ И ЭКСТРЕМИСТСКОЙ ДЕЯТЕЛЬНОСТИ В СЕЛЬСКОМ ПОСЕЛЕНИИ </w:t>
      </w:r>
      <w:r>
        <w:rPr>
          <w:b/>
          <w:color w:val="000000"/>
          <w:lang w:val="ru-RU"/>
        </w:rPr>
        <w:t>БОГАТОЕ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МУНИЦИПАЛЬНОГО РАЙОНА </w:t>
      </w:r>
      <w:r>
        <w:rPr>
          <w:b/>
          <w:color w:val="000000"/>
          <w:lang w:val="ru-RU"/>
        </w:rPr>
        <w:t>БОГАТОВ</w:t>
      </w:r>
      <w:r>
        <w:rPr>
          <w:b/>
          <w:color w:val="000000"/>
        </w:rPr>
        <w:t>СКИЙ САМАРСКОЙ ОБЛАСТИ НА 2015-2016 г.г.»</w:t>
      </w: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Паспорт Программы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0"/>
        <w:gridCol w:w="6870"/>
        <w:gridCol w:w="45"/>
      </w:tblGrid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915" w:type="dxa"/>
            <w:gridSpan w:val="2"/>
            <w:vAlign w:val="center"/>
          </w:tcPr>
          <w:p w:rsidR="007426F9" w:rsidRDefault="007426F9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Целевая программа «Противодействие терроризму и экстремистской деятельности в сельском поселении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  <w:lang w:val="ru-RU"/>
              </w:rPr>
              <w:t>Богатов</w:t>
            </w:r>
            <w:r>
              <w:rPr>
                <w:sz w:val="26"/>
                <w:szCs w:val="26"/>
              </w:rPr>
              <w:t>ский ра</w:t>
            </w:r>
            <w:r>
              <w:rPr>
                <w:sz w:val="26"/>
                <w:szCs w:val="26"/>
              </w:rPr>
              <w:t>йона Самарской области на 2015-2016 г.г.» (далее – Программа).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6915" w:type="dxa"/>
            <w:gridSpan w:val="2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  <w:lang w:val="ru-RU"/>
              </w:rPr>
              <w:t>Богатов</w:t>
            </w:r>
            <w:r>
              <w:rPr>
                <w:sz w:val="26"/>
                <w:szCs w:val="26"/>
              </w:rPr>
              <w:t>ский Самарской области.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915" w:type="dxa"/>
            <w:gridSpan w:val="2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безопасности и защищенности населения и территории сельского поселения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  <w:lang w:val="ru-RU"/>
              </w:rPr>
              <w:t>Богатов</w:t>
            </w:r>
            <w:r>
              <w:rPr>
                <w:sz w:val="26"/>
                <w:szCs w:val="26"/>
              </w:rPr>
              <w:t>ский Самарской области от угроз терроризма и экстремизма;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дупреждение и пресечение распространения террористической и экстремистской идеологии.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6915" w:type="dxa"/>
            <w:gridSpan w:val="2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системы профилактических мер, направленных на противодействие терроризму;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предпосылок и условий возникновения террористичес</w:t>
            </w:r>
            <w:r>
              <w:rPr>
                <w:sz w:val="26"/>
                <w:szCs w:val="26"/>
              </w:rPr>
              <w:t>ких и экстремистских проявлений;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и предупреждение возникнов</w:t>
            </w:r>
            <w:r>
              <w:rPr>
                <w:sz w:val="26"/>
                <w:szCs w:val="26"/>
              </w:rPr>
              <w:t>ения источников и очагов химического, радиационного и биологического поражения (заражения);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информационно-пропагандистской и воспитательной работы, направленной на профилактику и предупреждение террористических, и экстремистских проявлени</w:t>
            </w:r>
            <w:r>
              <w:rPr>
                <w:sz w:val="26"/>
                <w:szCs w:val="26"/>
              </w:rPr>
              <w:t>й.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и этапы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реализации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915" w:type="dxa"/>
            <w:gridSpan w:val="2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рассчитана на 2015-2016 г.г..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 Программы – 1 января 2015 года, окончание – 31 декабря 2016 года.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6915" w:type="dxa"/>
            <w:gridSpan w:val="2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Программных </w:t>
            </w:r>
            <w:r>
              <w:rPr>
                <w:sz w:val="26"/>
                <w:szCs w:val="26"/>
              </w:rPr>
              <w:t xml:space="preserve">мероприятий осуществляется за счет средств местного бюджета сельского поселения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  <w:lang w:val="ru-RU"/>
              </w:rPr>
              <w:t>Богатов</w:t>
            </w:r>
            <w:r>
              <w:rPr>
                <w:sz w:val="26"/>
                <w:szCs w:val="26"/>
              </w:rPr>
              <w:t>ский Самаркой области. Общий объем средств местного бюджета на реализацию программы составит 10,000 рублей.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г. - 5,000 рублей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г. </w:t>
            </w:r>
            <w:r>
              <w:rPr>
                <w:sz w:val="26"/>
                <w:szCs w:val="26"/>
              </w:rPr>
              <w:t>– 5,000 рублей.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мероприятий Программы утверждается Решением Собрания представителей сельского поселения Давыдовка муниципального  района Приволжский Самарской области «О местном бюджете на очередной финансовой год».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разработч</w:t>
            </w:r>
            <w:r>
              <w:rPr>
                <w:b/>
                <w:sz w:val="26"/>
                <w:szCs w:val="26"/>
              </w:rPr>
              <w:t>ики и исполнители программы</w:t>
            </w:r>
          </w:p>
        </w:tc>
        <w:tc>
          <w:tcPr>
            <w:tcW w:w="6915" w:type="dxa"/>
            <w:gridSpan w:val="2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-Администрация сельского поселения сельского поселения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  <w:lang w:val="ru-RU"/>
              </w:rPr>
              <w:t>Богатов</w:t>
            </w:r>
            <w:r>
              <w:rPr>
                <w:sz w:val="26"/>
                <w:szCs w:val="26"/>
              </w:rPr>
              <w:t>ский Самарской области;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</w:t>
            </w:r>
            <w:r>
              <w:rPr>
                <w:sz w:val="26"/>
                <w:szCs w:val="26"/>
                <w:lang w:val="ru-RU"/>
              </w:rPr>
              <w:t>тдел</w:t>
            </w:r>
            <w:r>
              <w:rPr>
                <w:sz w:val="26"/>
                <w:szCs w:val="26"/>
              </w:rPr>
              <w:t xml:space="preserve"> МВД России по Самарской области </w:t>
            </w:r>
            <w:r>
              <w:rPr>
                <w:sz w:val="26"/>
                <w:szCs w:val="26"/>
                <w:lang w:val="ru-RU"/>
              </w:rPr>
              <w:t>Богатов</w:t>
            </w:r>
            <w:r>
              <w:rPr>
                <w:sz w:val="26"/>
                <w:szCs w:val="26"/>
              </w:rPr>
              <w:t>ского района (по согласованию);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-ГБОУ СОШ с.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 xml:space="preserve"> (по согласова</w:t>
            </w:r>
            <w:r>
              <w:rPr>
                <w:sz w:val="26"/>
                <w:szCs w:val="26"/>
              </w:rPr>
              <w:t>нию)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организации контроля за ходом реализации Программы</w:t>
            </w:r>
          </w:p>
        </w:tc>
        <w:tc>
          <w:tcPr>
            <w:tcW w:w="6915" w:type="dxa"/>
            <w:gridSpan w:val="2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Общее руководство и контроль за ходом реализации Программы осуществляет Глава сельского поселения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  <w:lang w:val="ru-RU"/>
              </w:rPr>
              <w:t>Богатов</w:t>
            </w:r>
            <w:r>
              <w:rPr>
                <w:sz w:val="26"/>
                <w:szCs w:val="26"/>
              </w:rPr>
              <w:t>ский Самарской области.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 от реализации мероприятий Программы.</w:t>
            </w:r>
          </w:p>
        </w:tc>
        <w:tc>
          <w:tcPr>
            <w:tcW w:w="6915" w:type="dxa"/>
            <w:gridSpan w:val="2"/>
            <w:vAlign w:val="center"/>
          </w:tcPr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уровня общественной безопасности и защищенности населения, объектов инфраструктуры;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в сельском поселении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 xml:space="preserve"> комфортного и безопасного проживания жителям;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-Совершенствование и развитие антитеррористической пропаганды;</w:t>
            </w:r>
          </w:p>
          <w:p w:rsidR="007426F9" w:rsidRDefault="005D048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-формирование негативного отношения в обществе к распространению терроризма и экстремизма в мире;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7426F9" w:rsidRDefault="007426F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6870" w:type="dxa"/>
            <w:vAlign w:val="center"/>
          </w:tcPr>
          <w:p w:rsidR="007426F9" w:rsidRDefault="007426F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" w:type="dxa"/>
            <w:vAlign w:val="center"/>
          </w:tcPr>
          <w:p w:rsidR="007426F9" w:rsidRDefault="007426F9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Характеристика проблемы и обоснование</w:t>
      </w: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необходимости ее решения</w:t>
      </w:r>
    </w:p>
    <w:p w:rsidR="007426F9" w:rsidRDefault="007426F9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Изучение причин терроризма является одной из основных задач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</w:t>
      </w:r>
      <w:r>
        <w:rPr>
          <w:color w:val="000000"/>
          <w:sz w:val="26"/>
          <w:szCs w:val="26"/>
        </w:rPr>
        <w:t>ь эффективность принимаемых мер по борьбе с ним и их дальнейшее совершенствование.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Согласно статье 4 Федерального закона от 6 марта 2006 года № 35-ФЗ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«О противодействии терроризму», противодействие терроризму - деятельность органов государственной власти </w:t>
      </w:r>
      <w:r>
        <w:rPr>
          <w:color w:val="000000"/>
          <w:sz w:val="26"/>
          <w:szCs w:val="26"/>
        </w:rPr>
        <w:t>и органов местного самоуправления по: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-выявлению, предупреждению, пресечению, раскр</w:t>
      </w:r>
      <w:r>
        <w:rPr>
          <w:color w:val="000000"/>
          <w:sz w:val="26"/>
          <w:szCs w:val="26"/>
        </w:rPr>
        <w:t>ытию и расследованию террористического акта (борьба с терроризмом);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-минимизации и (или) ликвидации последствий проявлений терроризма.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Анализ большинства террористических актов показывает, что в процессе подготовки к реализации своих преступных замыслов т</w:t>
      </w:r>
      <w:r>
        <w:rPr>
          <w:color w:val="000000"/>
          <w:sz w:val="26"/>
          <w:szCs w:val="26"/>
        </w:rPr>
        <w:t>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</w:t>
      </w:r>
      <w:r>
        <w:rPr>
          <w:color w:val="000000"/>
          <w:sz w:val="26"/>
          <w:szCs w:val="26"/>
        </w:rPr>
        <w:t xml:space="preserve"> и адекватной реакции при этих соприкосновениях не последовало.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ab/>
        <w:t>Н</w:t>
      </w:r>
      <w:r>
        <w:rPr>
          <w:color w:val="000000"/>
          <w:sz w:val="26"/>
          <w:szCs w:val="26"/>
        </w:rPr>
        <w:t>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</w:t>
      </w:r>
      <w:r>
        <w:rPr>
          <w:color w:val="000000"/>
          <w:sz w:val="26"/>
          <w:szCs w:val="26"/>
        </w:rPr>
        <w:t>й правовой доктрине понимается: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</w:t>
      </w:r>
      <w:r>
        <w:rPr>
          <w:color w:val="000000"/>
          <w:sz w:val="26"/>
          <w:szCs w:val="26"/>
        </w:rPr>
        <w:t>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-пропаганда и публичная демонстрация нацистской и сходной</w:t>
      </w:r>
      <w:r>
        <w:rPr>
          <w:color w:val="000000"/>
          <w:sz w:val="26"/>
          <w:szCs w:val="26"/>
        </w:rPr>
        <w:t xml:space="preserve"> с ней атрибутики или символики;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-публичные призывы к указанной деятельности;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-финансирование указанной деятельности.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Необходима организация и проведение разъяснительной работы среди населения, скоординированные совместные усилия представителей всех ветве</w:t>
      </w:r>
      <w:r>
        <w:rPr>
          <w:color w:val="000000"/>
          <w:sz w:val="26"/>
          <w:szCs w:val="26"/>
        </w:rPr>
        <w:t>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Важнейшее место в борьбе с терроризмом и экстремизмом занимает предупреждение его проявлений.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Предупредить - значит </w:t>
      </w:r>
      <w:r>
        <w:rPr>
          <w:color w:val="000000"/>
          <w:sz w:val="26"/>
          <w:szCs w:val="26"/>
        </w:rPr>
        <w:t xml:space="preserve">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</w:t>
      </w:r>
      <w:r>
        <w:rPr>
          <w:color w:val="000000"/>
          <w:sz w:val="26"/>
          <w:szCs w:val="26"/>
        </w:rPr>
        <w:t>указанными проявлениями -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те</w:t>
      </w:r>
      <w:r>
        <w:rPr>
          <w:color w:val="000000"/>
          <w:sz w:val="26"/>
          <w:szCs w:val="26"/>
        </w:rPr>
        <w:t>ррористических и экстремистских организаций (группировок), совершения противоправных акций,  целью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Противодействие </w:t>
      </w:r>
      <w:r>
        <w:rPr>
          <w:color w:val="000000"/>
          <w:sz w:val="26"/>
          <w:szCs w:val="26"/>
        </w:rPr>
        <w:t>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его проявления - от хулиганских действ</w:t>
      </w:r>
      <w:r>
        <w:rPr>
          <w:color w:val="000000"/>
          <w:sz w:val="26"/>
          <w:szCs w:val="26"/>
        </w:rPr>
        <w:t>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Необходима</w:t>
      </w:r>
      <w:r>
        <w:rPr>
          <w:color w:val="000000"/>
          <w:sz w:val="26"/>
          <w:szCs w:val="26"/>
        </w:rPr>
        <w:t xml:space="preserve"> грамотная превентивная политика по борьбе с терроризмом и экстремизмом.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</w:t>
      </w:r>
      <w:r>
        <w:rPr>
          <w:color w:val="000000"/>
          <w:sz w:val="26"/>
          <w:szCs w:val="26"/>
        </w:rPr>
        <w:t>ют. Профилактика должна осуществляться на до преступных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</w:t>
      </w:r>
      <w:r>
        <w:rPr>
          <w:color w:val="000000"/>
          <w:sz w:val="26"/>
          <w:szCs w:val="26"/>
        </w:rPr>
        <w:t xml:space="preserve">ласти, участвующих в рамках своей компетенции в предупреждении террористической и экстремистской деятельности, но также и негосударственных структур. Сложившаяся к настоящему времени обстановка требует мобилизации на борьбу с названными проявлениями самых </w:t>
      </w:r>
      <w:r>
        <w:rPr>
          <w:color w:val="000000"/>
          <w:sz w:val="26"/>
          <w:szCs w:val="26"/>
        </w:rPr>
        <w:t>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Переч</w:t>
      </w:r>
      <w:r>
        <w:rPr>
          <w:color w:val="000000"/>
          <w:sz w:val="26"/>
          <w:szCs w:val="26"/>
        </w:rPr>
        <w:t xml:space="preserve">исленные проблемы явились основанием для разработки целевой программы «Противодействие терроризму и экстремистской деятельности в сельском поселении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  <w:lang w:val="ru-RU"/>
        </w:rPr>
        <w:t>Богатов</w:t>
      </w:r>
      <w:r>
        <w:rPr>
          <w:color w:val="000000"/>
          <w:sz w:val="26"/>
          <w:szCs w:val="26"/>
        </w:rPr>
        <w:t>ский Самарской области на 2015-2016 г.г.».</w:t>
      </w:r>
    </w:p>
    <w:p w:rsidR="007426F9" w:rsidRDefault="007426F9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Основные цели, задачи, эта</w:t>
      </w:r>
      <w:r>
        <w:rPr>
          <w:b/>
          <w:color w:val="000000"/>
          <w:sz w:val="26"/>
          <w:szCs w:val="26"/>
        </w:rPr>
        <w:t>пы и сроки реализации Программы</w:t>
      </w:r>
    </w:p>
    <w:p w:rsidR="007426F9" w:rsidRDefault="007426F9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</w:t>
      </w:r>
      <w:r>
        <w:rPr>
          <w:color w:val="000000"/>
          <w:sz w:val="26"/>
          <w:szCs w:val="26"/>
        </w:rPr>
        <w:t xml:space="preserve">, и экстремистской идеологии на территории сельского поселения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  <w:lang w:val="ru-RU"/>
        </w:rPr>
        <w:t>Богатов</w:t>
      </w:r>
      <w:r>
        <w:rPr>
          <w:color w:val="000000"/>
          <w:sz w:val="26"/>
          <w:szCs w:val="26"/>
        </w:rPr>
        <w:t>ский Самарской области.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Достижение цели Программы планируется через реализацию системы взаимосвязанных программных мероприятий, призванных решить задачи по</w:t>
      </w:r>
      <w:r>
        <w:rPr>
          <w:color w:val="000000"/>
          <w:sz w:val="26"/>
          <w:szCs w:val="26"/>
        </w:rPr>
        <w:t xml:space="preserve">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безопасности в сельском поселении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  <w:lang w:val="ru-RU"/>
        </w:rPr>
        <w:t>Богатов</w:t>
      </w:r>
      <w:r>
        <w:rPr>
          <w:color w:val="000000"/>
          <w:sz w:val="26"/>
          <w:szCs w:val="26"/>
        </w:rPr>
        <w:t>ский Самарской области</w:t>
      </w:r>
      <w:r>
        <w:rPr>
          <w:color w:val="000000"/>
          <w:sz w:val="26"/>
          <w:szCs w:val="26"/>
        </w:rPr>
        <w:t>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Основными задачами Программы являются: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-совершенствование системы профилактических мер, направленных на противодействие терроризму;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-устранение предпосылок и условий возникновения террористических и экстремистских проявлений;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-вовлечение граждан, органи</w:t>
      </w:r>
      <w:r>
        <w:rPr>
          <w:color w:val="000000"/>
          <w:sz w:val="26"/>
          <w:szCs w:val="26"/>
        </w:rPr>
        <w:t>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-совершенствование информационно-пропагандистской и воспитательной работы, направленной на профила</w:t>
      </w:r>
      <w:r>
        <w:rPr>
          <w:color w:val="000000"/>
          <w:sz w:val="26"/>
          <w:szCs w:val="26"/>
        </w:rPr>
        <w:t>ктику и предупреждение террористических и экстремистских проявлений.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Реализация Программы рассчитана на 2015-2016 г.г.. Начало реализации Программы – 1 января 2015 года, окончание – 31 декабря 2016 года.</w:t>
      </w:r>
    </w:p>
    <w:p w:rsidR="007426F9" w:rsidRDefault="007426F9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 и характеристика основных мероприятий Прог</w:t>
      </w:r>
      <w:r>
        <w:rPr>
          <w:b/>
          <w:color w:val="000000"/>
          <w:sz w:val="26"/>
          <w:szCs w:val="26"/>
        </w:rPr>
        <w:t>раммы</w:t>
      </w:r>
    </w:p>
    <w:p w:rsidR="007426F9" w:rsidRDefault="007426F9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  <w:lang w:val="ru-RU"/>
        </w:rPr>
        <w:t>Богатов</w:t>
      </w:r>
      <w:r>
        <w:rPr>
          <w:color w:val="000000"/>
          <w:sz w:val="26"/>
          <w:szCs w:val="26"/>
        </w:rPr>
        <w:t>ский Самарской области может быть достигнуто только при компл</w:t>
      </w:r>
      <w:r>
        <w:rPr>
          <w:color w:val="000000"/>
          <w:sz w:val="26"/>
          <w:szCs w:val="26"/>
        </w:rPr>
        <w:t>ексном подходе к данной проблеме, с учетом качественного выполнения программных мероприятий районной целевой Программы.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Перечень программных мероприятий содержится в Приложении 1 к Программе.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Программные мероприятия осуществляются по следующим направлени</w:t>
      </w:r>
      <w:r>
        <w:rPr>
          <w:color w:val="000000"/>
          <w:sz w:val="26"/>
          <w:szCs w:val="26"/>
        </w:rPr>
        <w:t>ям: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-организационные мероприятия;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-нормативно-правовое обеспечение деятельности по профилактике терроризма и экстремистской деятельности;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-профилактика терроризма, экстремизма и усиление антитеррористической защищенности объектов инфраструктуры;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-информационно-методическое обеспечение профилактики терроризма и экстремизма.</w:t>
      </w:r>
    </w:p>
    <w:p w:rsidR="007426F9" w:rsidRDefault="007426F9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Источники финансирования Программы</w:t>
      </w:r>
    </w:p>
    <w:p w:rsidR="007426F9" w:rsidRDefault="007426F9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Финансирование Программных мероприятий осуществляется за счет средств местного бюджета сельского поселения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  <w:lang w:val="ru-RU"/>
        </w:rPr>
        <w:t>Богатов</w:t>
      </w:r>
      <w:r>
        <w:rPr>
          <w:color w:val="000000"/>
          <w:sz w:val="26"/>
          <w:szCs w:val="26"/>
        </w:rPr>
        <w:t>ский Самарской области. Общий объем средств местного бюджета на реализацию программы составит 10,000 рублей.</w:t>
      </w: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Объем финансирования мероприятий Программы утверждается Решением Собрания представителей сельского поселения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  <w:lang w:val="ru-RU"/>
        </w:rPr>
        <w:t>Богатов</w:t>
      </w:r>
      <w:r>
        <w:rPr>
          <w:color w:val="000000"/>
          <w:sz w:val="26"/>
          <w:szCs w:val="26"/>
        </w:rPr>
        <w:t>ский Самарской области «О местном бюджете на очередной финансовой год».</w:t>
      </w:r>
    </w:p>
    <w:p w:rsidR="007426F9" w:rsidRDefault="007426F9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Механизм реализации Программы</w:t>
      </w: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контроль за ходом выполнения Программы</w:t>
      </w:r>
    </w:p>
    <w:p w:rsidR="007426F9" w:rsidRDefault="007426F9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Контроль за исполнением программных мероприятий осуществляется администрацией се</w:t>
      </w:r>
      <w:r>
        <w:rPr>
          <w:color w:val="000000"/>
          <w:sz w:val="26"/>
          <w:szCs w:val="26"/>
        </w:rPr>
        <w:t xml:space="preserve">льского поселения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  <w:lang w:val="ru-RU"/>
        </w:rPr>
        <w:t>Богатов</w:t>
      </w:r>
      <w:r>
        <w:rPr>
          <w:color w:val="000000"/>
          <w:sz w:val="26"/>
          <w:szCs w:val="26"/>
        </w:rPr>
        <w:t xml:space="preserve">ский Самарской области. Ответственными за выполнение мероприятий Программы в установленные сроки являются исполнители программы. Оперативное управление Программой осуществляет </w:t>
      </w:r>
      <w:r>
        <w:rPr>
          <w:b/>
          <w:color w:val="000000"/>
          <w:sz w:val="26"/>
          <w:szCs w:val="26"/>
        </w:rPr>
        <w:t>постоянно действующая ант</w:t>
      </w:r>
      <w:r>
        <w:rPr>
          <w:b/>
          <w:color w:val="000000"/>
          <w:sz w:val="26"/>
          <w:szCs w:val="26"/>
        </w:rPr>
        <w:t xml:space="preserve">итеррористическая комиссия </w:t>
      </w:r>
      <w:r>
        <w:rPr>
          <w:color w:val="000000"/>
          <w:sz w:val="26"/>
          <w:szCs w:val="26"/>
        </w:rPr>
        <w:t xml:space="preserve">по проведению мероприятий по профилактике терроризма и минимизации или ликвидации последствий совершения террористических актов Администрация сельского поселения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  <w:lang w:val="ru-RU"/>
        </w:rPr>
        <w:t>Богатов</w:t>
      </w:r>
      <w:r>
        <w:rPr>
          <w:color w:val="000000"/>
          <w:sz w:val="26"/>
          <w:szCs w:val="26"/>
        </w:rPr>
        <w:t>ский Самарской области. В ходе</w:t>
      </w:r>
      <w:r>
        <w:rPr>
          <w:color w:val="000000"/>
          <w:sz w:val="26"/>
          <w:szCs w:val="26"/>
        </w:rPr>
        <w:t xml:space="preserve">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</w:t>
      </w:r>
      <w:r>
        <w:rPr>
          <w:color w:val="000000"/>
          <w:sz w:val="26"/>
          <w:szCs w:val="26"/>
        </w:rPr>
        <w:t>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</w:t>
      </w:r>
      <w:r>
        <w:rPr>
          <w:color w:val="000000"/>
          <w:sz w:val="26"/>
          <w:szCs w:val="26"/>
        </w:rPr>
        <w:t>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</w:t>
      </w:r>
      <w:r>
        <w:rPr>
          <w:color w:val="000000"/>
          <w:sz w:val="26"/>
          <w:szCs w:val="26"/>
        </w:rPr>
        <w:t xml:space="preserve">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  <w:lang w:val="ru-RU"/>
        </w:rPr>
        <w:t>Богатов</w:t>
      </w:r>
      <w:r>
        <w:rPr>
          <w:color w:val="000000"/>
          <w:sz w:val="26"/>
          <w:szCs w:val="26"/>
        </w:rPr>
        <w:t>ский Самарской области.</w:t>
      </w:r>
    </w:p>
    <w:p w:rsidR="007426F9" w:rsidRDefault="007426F9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Ожидаемые результаты реализации </w:t>
      </w:r>
      <w:r>
        <w:rPr>
          <w:b/>
          <w:color w:val="000000"/>
          <w:sz w:val="26"/>
          <w:szCs w:val="26"/>
        </w:rPr>
        <w:t>Программы</w:t>
      </w:r>
    </w:p>
    <w:p w:rsidR="007426F9" w:rsidRDefault="007426F9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</w:p>
    <w:p w:rsidR="007426F9" w:rsidRDefault="005D0484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</w:t>
      </w:r>
      <w:r>
        <w:rPr>
          <w:color w:val="000000"/>
          <w:sz w:val="26"/>
          <w:szCs w:val="26"/>
        </w:rPr>
        <w:t>анием граждан.</w:t>
      </w:r>
    </w:p>
    <w:p w:rsidR="007426F9" w:rsidRDefault="007426F9">
      <w:pPr>
        <w:pStyle w:val="Textbody"/>
        <w:spacing w:after="0" w:line="270" w:lineRule="atLeast"/>
        <w:jc w:val="both"/>
        <w:rPr>
          <w:sz w:val="26"/>
          <w:szCs w:val="26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7426F9">
      <w:pPr>
        <w:pStyle w:val="Textbody"/>
        <w:spacing w:after="0" w:line="270" w:lineRule="atLeast"/>
        <w:rPr>
          <w:color w:val="000000"/>
        </w:rPr>
      </w:pPr>
    </w:p>
    <w:p w:rsidR="007426F9" w:rsidRDefault="005D0484">
      <w:pPr>
        <w:pStyle w:val="Textbody"/>
        <w:spacing w:after="0" w:line="27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№2</w:t>
      </w:r>
    </w:p>
    <w:p w:rsidR="007426F9" w:rsidRDefault="005D0484">
      <w:pPr>
        <w:pStyle w:val="Textbody"/>
        <w:spacing w:after="0" w:line="27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постановлению Администрации</w:t>
      </w:r>
    </w:p>
    <w:p w:rsidR="007426F9" w:rsidRDefault="005D0484">
      <w:pPr>
        <w:pStyle w:val="Textbody"/>
        <w:spacing w:after="0" w:line="27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сельского поселения </w:t>
      </w:r>
      <w:r>
        <w:rPr>
          <w:color w:val="000000"/>
          <w:sz w:val="20"/>
          <w:szCs w:val="20"/>
          <w:lang w:val="ru-RU"/>
        </w:rPr>
        <w:t>Богатое</w:t>
      </w:r>
    </w:p>
    <w:p w:rsidR="007426F9" w:rsidRDefault="005D0484">
      <w:pPr>
        <w:pStyle w:val="Textbody"/>
        <w:spacing w:after="0" w:line="27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1/25  </w:t>
      </w:r>
      <w:r>
        <w:rPr>
          <w:color w:val="000000"/>
          <w:sz w:val="20"/>
          <w:szCs w:val="20"/>
        </w:rPr>
        <w:t xml:space="preserve"> от 20.04.2015 года</w:t>
      </w:r>
    </w:p>
    <w:p w:rsidR="007426F9" w:rsidRDefault="007426F9">
      <w:pPr>
        <w:pStyle w:val="Textbody"/>
        <w:spacing w:after="0" w:line="270" w:lineRule="atLeast"/>
        <w:jc w:val="right"/>
        <w:rPr>
          <w:rFonts w:ascii="Arial, sans-serif" w:hAnsi="Arial, sans-serif"/>
          <w:color w:val="000000"/>
          <w:sz w:val="19"/>
        </w:rPr>
      </w:pPr>
    </w:p>
    <w:p w:rsidR="007426F9" w:rsidRDefault="007426F9">
      <w:pPr>
        <w:pStyle w:val="Textbody"/>
        <w:spacing w:after="0" w:line="270" w:lineRule="atLeast"/>
        <w:jc w:val="right"/>
        <w:rPr>
          <w:rFonts w:ascii="Arial, sans-serif" w:hAnsi="Arial, sans-serif"/>
          <w:color w:val="000000"/>
          <w:sz w:val="19"/>
        </w:rPr>
      </w:pP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ПЛАН</w:t>
      </w:r>
    </w:p>
    <w:p w:rsidR="007426F9" w:rsidRDefault="005D0484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основных мероприятий по профилактике терроризма и экстремизма на территории</w:t>
      </w:r>
    </w:p>
    <w:p w:rsidR="007426F9" w:rsidRDefault="005D0484">
      <w:pPr>
        <w:pStyle w:val="Textbody"/>
        <w:spacing w:after="0" w:line="270" w:lineRule="atLeast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сельского поселения </w:t>
      </w:r>
      <w:r>
        <w:rPr>
          <w:b/>
          <w:color w:val="000000"/>
          <w:sz w:val="26"/>
          <w:szCs w:val="26"/>
          <w:lang w:val="ru-RU"/>
        </w:rPr>
        <w:t>Богатое</w:t>
      </w:r>
      <w:r>
        <w:rPr>
          <w:b/>
          <w:color w:val="000000"/>
          <w:sz w:val="26"/>
          <w:szCs w:val="26"/>
        </w:rPr>
        <w:t xml:space="preserve"> на 2015-2016 гг.</w:t>
      </w:r>
    </w:p>
    <w:p w:rsidR="007426F9" w:rsidRDefault="007426F9">
      <w:pPr>
        <w:pStyle w:val="Textbody"/>
        <w:spacing w:after="0" w:line="270" w:lineRule="atLeast"/>
        <w:jc w:val="center"/>
        <w:rPr>
          <w:b/>
          <w:color w:val="000000"/>
          <w:sz w:val="26"/>
          <w:szCs w:val="26"/>
        </w:rPr>
      </w:pPr>
    </w:p>
    <w:tbl>
      <w:tblPr>
        <w:tblW w:w="969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1"/>
        <w:gridCol w:w="4586"/>
        <w:gridCol w:w="1677"/>
        <w:gridCol w:w="2666"/>
      </w:tblGrid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№№</w:t>
            </w:r>
          </w:p>
          <w:p w:rsidR="007426F9" w:rsidRDefault="005D0484">
            <w:pPr>
              <w:pStyle w:val="TableContents"/>
              <w:jc w:val="center"/>
            </w:pPr>
            <w:r>
              <w:t>п/п</w:t>
            </w:r>
          </w:p>
        </w:tc>
        <w:tc>
          <w:tcPr>
            <w:tcW w:w="4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Мероприятия</w:t>
            </w:r>
          </w:p>
        </w:tc>
        <w:tc>
          <w:tcPr>
            <w:tcW w:w="1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Срок</w:t>
            </w:r>
          </w:p>
          <w:p w:rsidR="007426F9" w:rsidRDefault="005D0484">
            <w:pPr>
              <w:pStyle w:val="TableContents"/>
              <w:jc w:val="center"/>
            </w:pPr>
            <w:r>
              <w:t>исполнения</w:t>
            </w:r>
          </w:p>
        </w:tc>
        <w:tc>
          <w:tcPr>
            <w:tcW w:w="26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Ответственные</w:t>
            </w:r>
          </w:p>
          <w:p w:rsidR="007426F9" w:rsidRDefault="005D0484">
            <w:pPr>
              <w:pStyle w:val="TableContents"/>
              <w:jc w:val="center"/>
            </w:pPr>
            <w:r>
              <w:t>за исполнение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5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</w:pPr>
            <w:r>
              <w:t xml:space="preserve">Террористы: «Организаторы, </w:t>
            </w:r>
            <w:r>
              <w:t>теоретики, исполнители» - Беседа</w:t>
            </w:r>
          </w:p>
        </w:tc>
        <w:tc>
          <w:tcPr>
            <w:tcW w:w="167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rPr>
                <w:lang w:val="ru-RU"/>
              </w:rPr>
              <w:t>апрель</w:t>
            </w:r>
            <w:r>
              <w:t xml:space="preserve"> 2015г.</w:t>
            </w:r>
          </w:p>
        </w:tc>
        <w:tc>
          <w:tcPr>
            <w:tcW w:w="266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</w:pPr>
            <w:r>
              <w:t>Библиотек</w:t>
            </w:r>
            <w:r>
              <w:rPr>
                <w:lang w:val="ru-RU"/>
              </w:rPr>
              <w:t>и</w:t>
            </w:r>
            <w:r>
              <w:t xml:space="preserve"> сельского поселения </w:t>
            </w:r>
            <w:r>
              <w:rPr>
                <w:lang w:val="ru-RU"/>
              </w:rPr>
              <w:t>Богатое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«Терроризм оптом и в розницу» - книжная выставка</w:t>
            </w:r>
          </w:p>
        </w:tc>
        <w:tc>
          <w:tcPr>
            <w:tcW w:w="167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Май 2015г.</w:t>
            </w:r>
          </w:p>
        </w:tc>
        <w:tc>
          <w:tcPr>
            <w:tcW w:w="266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 xml:space="preserve">Библиотеки сельского поселения </w:t>
            </w:r>
            <w:r>
              <w:rPr>
                <w:lang w:val="ru-RU"/>
              </w:rPr>
              <w:t>Богатое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5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«Экологический терроризм - новая угроза» - беседа.</w:t>
            </w:r>
          </w:p>
        </w:tc>
        <w:tc>
          <w:tcPr>
            <w:tcW w:w="167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Октябрь 2015г.</w:t>
            </w:r>
          </w:p>
        </w:tc>
        <w:tc>
          <w:tcPr>
            <w:tcW w:w="266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ГБОУ СОШ</w:t>
            </w:r>
          </w:p>
          <w:p w:rsidR="007426F9" w:rsidRDefault="005D0484">
            <w:pPr>
              <w:pStyle w:val="TableContents"/>
              <w:jc w:val="center"/>
            </w:pPr>
            <w:r>
              <w:t xml:space="preserve">с. </w:t>
            </w:r>
            <w:r>
              <w:rPr>
                <w:lang w:val="ru-RU"/>
              </w:rPr>
              <w:t>Богатое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</w:pPr>
            <w:r>
              <w:t>Обновление информационных стендов</w:t>
            </w:r>
          </w:p>
          <w:p w:rsidR="007426F9" w:rsidRDefault="005D0484">
            <w:pPr>
              <w:pStyle w:val="TableContents"/>
            </w:pPr>
            <w:r>
              <w:t>«Террору – нет!»</w:t>
            </w:r>
          </w:p>
        </w:tc>
        <w:tc>
          <w:tcPr>
            <w:tcW w:w="167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266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</w:pPr>
            <w:r>
              <w:t xml:space="preserve">Администрация сельского поселения </w:t>
            </w:r>
            <w:r>
              <w:rPr>
                <w:lang w:val="ru-RU"/>
              </w:rPr>
              <w:t>Богатое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5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</w:pPr>
            <w:r>
              <w:t xml:space="preserve">Проведение разъяснительной работы с учащимися, их родителями, с гражданами поселения по теме: «Действия населения при </w:t>
            </w:r>
            <w:r>
              <w:t>угрозе теракта.»</w:t>
            </w:r>
          </w:p>
          <w:p w:rsidR="007426F9" w:rsidRDefault="007426F9">
            <w:pPr>
              <w:pStyle w:val="TableContents"/>
            </w:pPr>
          </w:p>
        </w:tc>
        <w:tc>
          <w:tcPr>
            <w:tcW w:w="167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266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ГБОУ СОШ</w:t>
            </w:r>
          </w:p>
          <w:p w:rsidR="007426F9" w:rsidRDefault="005D0484">
            <w:pPr>
              <w:pStyle w:val="TableContents"/>
              <w:jc w:val="center"/>
            </w:pPr>
            <w:r>
              <w:t xml:space="preserve">с. </w:t>
            </w:r>
            <w:r>
              <w:rPr>
                <w:lang w:val="ru-RU"/>
              </w:rPr>
              <w:t>Богатое</w:t>
            </w:r>
          </w:p>
          <w:p w:rsidR="007426F9" w:rsidRDefault="005D0484">
            <w:pPr>
              <w:pStyle w:val="TableContents"/>
              <w:jc w:val="center"/>
            </w:pPr>
            <w:r>
              <w:t xml:space="preserve">Библиотеки сельского поселения </w:t>
            </w:r>
            <w:r>
              <w:rPr>
                <w:lang w:val="ru-RU"/>
              </w:rPr>
              <w:t>Богатое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5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</w:pPr>
            <w:r>
              <w:t>Вменить в обязанности руководителям учреждений, осмотр кабинета с целью обнаружения посторонних предметов.</w:t>
            </w:r>
          </w:p>
        </w:tc>
        <w:tc>
          <w:tcPr>
            <w:tcW w:w="167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266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Руководители учреждений</w:t>
            </w:r>
          </w:p>
        </w:tc>
      </w:tr>
      <w:tr w:rsidR="007426F9" w:rsidTr="007426F9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5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</w:pPr>
            <w:r>
              <w:t xml:space="preserve">Провести </w:t>
            </w:r>
            <w:r>
              <w:t>практические занятия , включающие отработку алгоритма действий населения чрезвычайных ситуациях ( в условиях террора)</w:t>
            </w:r>
          </w:p>
        </w:tc>
        <w:tc>
          <w:tcPr>
            <w:tcW w:w="167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266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6F9" w:rsidRDefault="005D0484">
            <w:pPr>
              <w:pStyle w:val="TableContents"/>
              <w:jc w:val="center"/>
            </w:pPr>
            <w:r>
              <w:t>ГБОУ СОШ</w:t>
            </w:r>
          </w:p>
          <w:p w:rsidR="007426F9" w:rsidRDefault="005D0484">
            <w:pPr>
              <w:pStyle w:val="TableContents"/>
              <w:jc w:val="center"/>
            </w:pPr>
            <w:r>
              <w:t xml:space="preserve">с. </w:t>
            </w:r>
            <w:r>
              <w:rPr>
                <w:lang w:val="ru-RU"/>
              </w:rPr>
              <w:t>Богатое</w:t>
            </w:r>
          </w:p>
        </w:tc>
      </w:tr>
    </w:tbl>
    <w:p w:rsidR="007426F9" w:rsidRDefault="005D0484">
      <w:pPr>
        <w:pStyle w:val="Textbody"/>
      </w:pPr>
      <w:r>
        <w:br/>
      </w:r>
    </w:p>
    <w:sectPr w:rsidR="007426F9" w:rsidSect="007426F9">
      <w:pgSz w:w="11905" w:h="16837"/>
      <w:pgMar w:top="960" w:right="796" w:bottom="7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84" w:rsidRDefault="005D0484" w:rsidP="007426F9">
      <w:r>
        <w:separator/>
      </w:r>
    </w:p>
  </w:endnote>
  <w:endnote w:type="continuationSeparator" w:id="0">
    <w:p w:rsidR="005D0484" w:rsidRDefault="005D0484" w:rsidP="0074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84" w:rsidRDefault="005D0484" w:rsidP="007426F9">
      <w:r w:rsidRPr="007426F9">
        <w:rPr>
          <w:color w:val="000000"/>
        </w:rPr>
        <w:separator/>
      </w:r>
    </w:p>
  </w:footnote>
  <w:footnote w:type="continuationSeparator" w:id="0">
    <w:p w:rsidR="005D0484" w:rsidRDefault="005D0484" w:rsidP="00742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6F9"/>
    <w:rsid w:val="002057D4"/>
    <w:rsid w:val="005D0484"/>
    <w:rsid w:val="0074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26F9"/>
  </w:style>
  <w:style w:type="paragraph" w:styleId="a3">
    <w:name w:val="Title"/>
    <w:basedOn w:val="Standard"/>
    <w:next w:val="Textbody"/>
    <w:rsid w:val="007426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26F9"/>
    <w:pPr>
      <w:spacing w:after="120"/>
    </w:pPr>
  </w:style>
  <w:style w:type="paragraph" w:styleId="a4">
    <w:name w:val="Subtitle"/>
    <w:basedOn w:val="a3"/>
    <w:next w:val="Textbody"/>
    <w:rsid w:val="007426F9"/>
    <w:pPr>
      <w:jc w:val="center"/>
    </w:pPr>
    <w:rPr>
      <w:i/>
      <w:iCs/>
    </w:rPr>
  </w:style>
  <w:style w:type="paragraph" w:styleId="a5">
    <w:name w:val="List"/>
    <w:basedOn w:val="Textbody"/>
    <w:rsid w:val="007426F9"/>
  </w:style>
  <w:style w:type="paragraph" w:customStyle="1" w:styleId="Caption">
    <w:name w:val="Caption"/>
    <w:basedOn w:val="Standard"/>
    <w:rsid w:val="007426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26F9"/>
    <w:pPr>
      <w:suppressLineNumbers/>
    </w:pPr>
  </w:style>
  <w:style w:type="paragraph" w:customStyle="1" w:styleId="TableContents">
    <w:name w:val="Table Contents"/>
    <w:basedOn w:val="Standard"/>
    <w:rsid w:val="007426F9"/>
    <w:pPr>
      <w:suppressLineNumbers/>
    </w:pPr>
  </w:style>
  <w:style w:type="paragraph" w:customStyle="1" w:styleId="TableHeading">
    <w:name w:val="Table Heading"/>
    <w:basedOn w:val="TableContents"/>
    <w:rsid w:val="007426F9"/>
    <w:pPr>
      <w:jc w:val="center"/>
    </w:pPr>
    <w:rPr>
      <w:b/>
      <w:bCs/>
    </w:rPr>
  </w:style>
  <w:style w:type="paragraph" w:styleId="a6">
    <w:name w:val="No Spacing"/>
    <w:rsid w:val="007426F9"/>
    <w:pPr>
      <w:widowControl/>
    </w:pPr>
    <w:rPr>
      <w:rFonts w:ascii="Calibri" w:eastAsia="Arial" w:hAnsi="Calibri" w:cs="Times New Roman"/>
      <w:sz w:val="22"/>
      <w:szCs w:val="22"/>
      <w:lang w:val="ru-RU" w:eastAsia="zh-CN" w:bidi="ar-SA"/>
    </w:rPr>
  </w:style>
  <w:style w:type="paragraph" w:customStyle="1" w:styleId="WW-">
    <w:name w:val="WW-Базовый"/>
    <w:rsid w:val="007426F9"/>
    <w:pPr>
      <w:widowControl/>
      <w:tabs>
        <w:tab w:val="left" w:pos="709"/>
      </w:tabs>
      <w:spacing w:after="200" w:line="276" w:lineRule="auto"/>
    </w:pPr>
    <w:rPr>
      <w:rFonts w:eastAsia="Arial" w:cs="Times New Roman"/>
      <w:color w:val="00000A"/>
      <w:sz w:val="20"/>
      <w:szCs w:val="20"/>
      <w:lang w:val="ru-RU" w:eastAsia="zh-CN" w:bidi="ar-SA"/>
    </w:rPr>
  </w:style>
  <w:style w:type="paragraph" w:customStyle="1" w:styleId="Heading2">
    <w:name w:val="Heading 2"/>
    <w:basedOn w:val="WW-"/>
    <w:next w:val="Textbody"/>
    <w:rsid w:val="007426F9"/>
    <w:pPr>
      <w:keepNext/>
      <w:ind w:left="1168"/>
      <w:outlineLvl w:val="1"/>
    </w:pPr>
    <w:rPr>
      <w:b/>
      <w:bCs/>
      <w:i/>
      <w:i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2431</Words>
  <Characters>13862</Characters>
  <Application>Microsoft Office Word</Application>
  <DocSecurity>0</DocSecurity>
  <Lines>115</Lines>
  <Paragraphs>32</Paragraphs>
  <ScaleCrop>false</ScaleCrop>
  <Company>Microsoft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2015-04-20T11:21:00Z</cp:lastPrinted>
  <dcterms:created xsi:type="dcterms:W3CDTF">2015-05-13T10:16:00Z</dcterms:created>
  <dcterms:modified xsi:type="dcterms:W3CDTF">2015-05-13T10:16:00Z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