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9" w:rsidRPr="004B5D28" w:rsidRDefault="009E59B9" w:rsidP="009E59B9">
      <w:pPr>
        <w:jc w:val="center"/>
        <w:rPr>
          <w:rFonts w:ascii="Goudy Old Style" w:hAnsi="Goudy Old Style"/>
          <w:b/>
          <w:sz w:val="48"/>
          <w:szCs w:val="48"/>
        </w:rPr>
      </w:pPr>
      <w:r w:rsidRPr="004B5D28">
        <w:rPr>
          <w:b/>
          <w:sz w:val="48"/>
          <w:szCs w:val="48"/>
        </w:rPr>
        <w:t>ВЕСТНИК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сельского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поселения</w:t>
      </w:r>
      <w:r w:rsidRPr="004B5D28">
        <w:rPr>
          <w:rFonts w:ascii="Goudy Old Style" w:hAnsi="Goudy Old Style"/>
          <w:b/>
          <w:sz w:val="48"/>
          <w:szCs w:val="48"/>
        </w:rPr>
        <w:t xml:space="preserve"> </w:t>
      </w:r>
      <w:r w:rsidRPr="004B5D28">
        <w:rPr>
          <w:b/>
          <w:sz w:val="48"/>
          <w:szCs w:val="48"/>
        </w:rPr>
        <w:t>Печинено</w:t>
      </w:r>
    </w:p>
    <w:p w:rsidR="009E59B9" w:rsidRDefault="009E59B9" w:rsidP="009E59B9">
      <w:pPr>
        <w:tabs>
          <w:tab w:val="left" w:pos="2320"/>
          <w:tab w:val="center" w:pos="4960"/>
        </w:tabs>
        <w:jc w:val="center"/>
      </w:pPr>
      <w:r w:rsidRPr="000361DB">
        <w:rPr>
          <w:rFonts w:ascii="Goudy Old Style" w:hAnsi="Goudy Old Style" w:cs="Arial"/>
        </w:rPr>
        <w:t xml:space="preserve">12+       </w:t>
      </w:r>
      <w:r w:rsidRPr="000361DB">
        <w:t>№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27</w:t>
      </w:r>
      <w:r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>(1</w:t>
      </w:r>
      <w:r>
        <w:rPr>
          <w:rFonts w:asciiTheme="minorHAnsi" w:hAnsiTheme="minorHAnsi" w:cs="Arial"/>
        </w:rPr>
        <w:t>65</w:t>
      </w:r>
      <w:r w:rsidRPr="000361DB">
        <w:rPr>
          <w:rFonts w:ascii="Goudy Old Style" w:hAnsi="Goudy Old Style" w:cs="Arial"/>
        </w:rPr>
        <w:t xml:space="preserve">)     </w:t>
      </w:r>
      <w:r>
        <w:rPr>
          <w:rFonts w:asciiTheme="minorHAnsi" w:hAnsiTheme="minorHAnsi" w:cs="Arial"/>
        </w:rPr>
        <w:t>1</w:t>
      </w:r>
      <w:r w:rsidRPr="000361DB">
        <w:rPr>
          <w:rFonts w:asciiTheme="minorHAnsi" w:hAnsiTheme="minorHAnsi" w:cs="Arial"/>
        </w:rPr>
        <w:t xml:space="preserve"> </w:t>
      </w:r>
      <w:r w:rsidRPr="000361DB">
        <w:rPr>
          <w:rFonts w:ascii="Goudy Old Style" w:hAnsi="Goudy Old Style" w:cs="Arial"/>
        </w:rPr>
        <w:t xml:space="preserve"> </w:t>
      </w:r>
      <w:r>
        <w:t xml:space="preserve">декабря </w:t>
      </w:r>
      <w:bookmarkStart w:id="0" w:name="_GoBack"/>
      <w:bookmarkEnd w:id="0"/>
      <w:r w:rsidRPr="000361DB">
        <w:t xml:space="preserve"> </w:t>
      </w:r>
      <w:r w:rsidRPr="000361DB">
        <w:rPr>
          <w:rFonts w:ascii="Goudy Old Style" w:hAnsi="Goudy Old Style" w:cs="Arial"/>
        </w:rPr>
        <w:t xml:space="preserve">2015 </w:t>
      </w:r>
      <w:r w:rsidRPr="000361DB">
        <w:t>года</w:t>
      </w:r>
    </w:p>
    <w:p w:rsidR="009E59B9" w:rsidRDefault="009E59B9" w:rsidP="009E59B9">
      <w:pPr>
        <w:jc w:val="center"/>
      </w:pPr>
      <w:r w:rsidRPr="004B5D28">
        <w:rPr>
          <w:sz w:val="20"/>
          <w:szCs w:val="20"/>
        </w:rPr>
        <w:t>ОФИЦИАЛЬНОЕ ОПУБЛИКОВАНИЕ</w:t>
      </w:r>
    </w:p>
    <w:p w:rsidR="009E59B9" w:rsidRPr="009E59B9" w:rsidRDefault="009E59B9" w:rsidP="009E59B9">
      <w:pPr>
        <w:jc w:val="center"/>
        <w:rPr>
          <w:b/>
          <w:bCs/>
        </w:rPr>
      </w:pPr>
      <w:r w:rsidRPr="009E59B9">
        <w:rPr>
          <w:b/>
          <w:bCs/>
        </w:rPr>
        <w:t>РОССИЙСКАЯ ФЕДЕРАЦИЯ</w:t>
      </w:r>
      <w:r>
        <w:rPr>
          <w:b/>
          <w:bCs/>
        </w:rPr>
        <w:t xml:space="preserve"> </w:t>
      </w:r>
      <w:r w:rsidRPr="009E59B9">
        <w:rPr>
          <w:b/>
          <w:bCs/>
        </w:rPr>
        <w:t>САМАРСКАЯ ОБЛАСТЬ</w:t>
      </w:r>
    </w:p>
    <w:p w:rsidR="009E59B9" w:rsidRPr="009E59B9" w:rsidRDefault="009E59B9" w:rsidP="009E59B9">
      <w:pPr>
        <w:jc w:val="center"/>
        <w:rPr>
          <w:b/>
          <w:caps/>
        </w:rPr>
      </w:pPr>
      <w:r w:rsidRPr="009E59B9">
        <w:rPr>
          <w:b/>
          <w:bCs/>
        </w:rPr>
        <w:t xml:space="preserve">МУНИЦИПАЛЬНЫЙ РАЙОН </w:t>
      </w:r>
      <w:r w:rsidRPr="009E59B9">
        <w:rPr>
          <w:b/>
          <w:caps/>
        </w:rPr>
        <w:fldChar w:fldCharType="begin"/>
      </w:r>
      <w:r w:rsidRPr="009E59B9">
        <w:rPr>
          <w:b/>
          <w:caps/>
        </w:rPr>
        <w:instrText xml:space="preserve"> MERGEFIELD "Название_района" </w:instrText>
      </w:r>
      <w:r w:rsidRPr="009E59B9">
        <w:rPr>
          <w:b/>
          <w:caps/>
        </w:rPr>
        <w:fldChar w:fldCharType="separate"/>
      </w:r>
      <w:r w:rsidRPr="009E59B9">
        <w:rPr>
          <w:b/>
          <w:caps/>
          <w:noProof/>
        </w:rPr>
        <w:t>Богатовский</w:t>
      </w:r>
      <w:r w:rsidRPr="009E59B9">
        <w:rPr>
          <w:b/>
          <w:caps/>
        </w:rPr>
        <w:fldChar w:fldCharType="end"/>
      </w:r>
    </w:p>
    <w:p w:rsidR="009E59B9" w:rsidRPr="009E59B9" w:rsidRDefault="009E59B9" w:rsidP="009E59B9">
      <w:pPr>
        <w:jc w:val="center"/>
        <w:rPr>
          <w:b/>
          <w:caps/>
        </w:rPr>
      </w:pPr>
      <w:r w:rsidRPr="009E59B9">
        <w:rPr>
          <w:b/>
          <w:caps/>
        </w:rPr>
        <w:t>Муниципальное казенное учреждение</w:t>
      </w:r>
    </w:p>
    <w:p w:rsidR="009E59B9" w:rsidRPr="009E59B9" w:rsidRDefault="009E59B9" w:rsidP="009E59B9">
      <w:pPr>
        <w:jc w:val="center"/>
        <w:rPr>
          <w:b/>
          <w:bCs/>
        </w:rPr>
      </w:pPr>
      <w:r w:rsidRPr="009E59B9">
        <w:rPr>
          <w:b/>
          <w:bCs/>
        </w:rPr>
        <w:t xml:space="preserve">СОБРАНИЕ ПРЕДСТАВИТЕЛЕЙ СЕЛЬСКОГО ПОСЕЛЕНИЯ </w:t>
      </w:r>
    </w:p>
    <w:p w:rsidR="009E59B9" w:rsidRPr="009E59B9" w:rsidRDefault="009E59B9" w:rsidP="009E59B9">
      <w:pPr>
        <w:jc w:val="center"/>
        <w:rPr>
          <w:b/>
          <w:caps/>
        </w:rPr>
      </w:pPr>
      <w:r w:rsidRPr="009E59B9">
        <w:rPr>
          <w:b/>
          <w:caps/>
        </w:rPr>
        <w:fldChar w:fldCharType="begin"/>
      </w:r>
      <w:r w:rsidRPr="009E59B9">
        <w:rPr>
          <w:b/>
          <w:caps/>
        </w:rPr>
        <w:instrText xml:space="preserve"> MERGEFIELD "Название_поселения" </w:instrText>
      </w:r>
      <w:r w:rsidRPr="009E59B9">
        <w:rPr>
          <w:b/>
          <w:caps/>
        </w:rPr>
        <w:fldChar w:fldCharType="separate"/>
      </w:r>
      <w:r w:rsidRPr="009E59B9">
        <w:rPr>
          <w:b/>
          <w:caps/>
          <w:noProof/>
        </w:rPr>
        <w:t>Печинено</w:t>
      </w:r>
      <w:r w:rsidRPr="009E59B9">
        <w:rPr>
          <w:b/>
          <w:caps/>
        </w:rPr>
        <w:fldChar w:fldCharType="end"/>
      </w:r>
      <w:r w:rsidRPr="009E59B9">
        <w:rPr>
          <w:b/>
          <w:caps/>
        </w:rPr>
        <w:t xml:space="preserve">  ТРЕТЬЕГО  СОЗЫВА</w:t>
      </w:r>
    </w:p>
    <w:p w:rsidR="009E59B9" w:rsidRPr="009E59B9" w:rsidRDefault="009E59B9" w:rsidP="009E59B9">
      <w:pPr>
        <w:tabs>
          <w:tab w:val="center" w:pos="4677"/>
          <w:tab w:val="left" w:pos="8302"/>
        </w:tabs>
        <w:outlineLvl w:val="0"/>
        <w:rPr>
          <w:b/>
        </w:rPr>
      </w:pPr>
      <w:r w:rsidRPr="009E59B9">
        <w:rPr>
          <w:b/>
        </w:rPr>
        <w:t xml:space="preserve">                                </w:t>
      </w:r>
      <w:r>
        <w:rPr>
          <w:b/>
        </w:rPr>
        <w:t xml:space="preserve">    </w:t>
      </w:r>
      <w:r w:rsidRPr="009E59B9">
        <w:rPr>
          <w:b/>
        </w:rPr>
        <w:t xml:space="preserve">  РЕШЕНИЕ      </w:t>
      </w:r>
      <w:r>
        <w:rPr>
          <w:b/>
        </w:rPr>
        <w:t xml:space="preserve"> о</w:t>
      </w:r>
      <w:r w:rsidRPr="009E59B9">
        <w:rPr>
          <w:b/>
        </w:rPr>
        <w:t>т 30.11.2015   года         № 17</w:t>
      </w:r>
    </w:p>
    <w:p w:rsidR="009E59B9" w:rsidRPr="009E59B9" w:rsidRDefault="009E59B9" w:rsidP="009E59B9">
      <w:pPr>
        <w:jc w:val="center"/>
      </w:pPr>
    </w:p>
    <w:p w:rsidR="009E59B9" w:rsidRPr="009E59B9" w:rsidRDefault="009E59B9" w:rsidP="009E59B9">
      <w:pPr>
        <w:spacing w:line="276" w:lineRule="auto"/>
        <w:jc w:val="center"/>
      </w:pPr>
      <w:r w:rsidRPr="009E59B9">
        <w:t xml:space="preserve">О ЗЕМЕЛЬНОМ НАЛОГЕ </w:t>
      </w:r>
    </w:p>
    <w:p w:rsidR="009E59B9" w:rsidRPr="009E59B9" w:rsidRDefault="009E59B9" w:rsidP="009E59B9">
      <w:pPr>
        <w:spacing w:line="276" w:lineRule="auto"/>
        <w:jc w:val="center"/>
        <w:rPr>
          <w:b/>
        </w:rPr>
      </w:pPr>
    </w:p>
    <w:p w:rsidR="009E59B9" w:rsidRPr="009E59B9" w:rsidRDefault="009E59B9" w:rsidP="009E59B9">
      <w:pPr>
        <w:spacing w:line="276" w:lineRule="auto"/>
        <w:jc w:val="both"/>
        <w:rPr>
          <w:b/>
          <w:bCs/>
        </w:rPr>
      </w:pPr>
      <w:r w:rsidRPr="009E59B9">
        <w:rPr>
          <w:bCs/>
        </w:rPr>
        <w:t>В соответствии с  Налоговым кодексом РФ, Бюджетным кодексом РФ, Федеральным законом от 6 октября 2003 года №131-ФЗ «Об общих принципах местного самоуправления  в Российской Федерации», Уставом сельского поселения Печинено, Собрание представителей сельского поселения Печинено муниципального района Богатовский Самарской области</w:t>
      </w:r>
      <w:proofErr w:type="gramStart"/>
      <w:r w:rsidRPr="009E59B9">
        <w:rPr>
          <w:bCs/>
        </w:rPr>
        <w:t xml:space="preserve">      </w:t>
      </w:r>
      <w:r w:rsidRPr="009E59B9">
        <w:rPr>
          <w:b/>
          <w:bCs/>
        </w:rPr>
        <w:t>Р</w:t>
      </w:r>
      <w:proofErr w:type="gramEnd"/>
      <w:r w:rsidRPr="009E59B9">
        <w:rPr>
          <w:b/>
          <w:bCs/>
        </w:rPr>
        <w:t>ешило: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/>
        </w:rPr>
      </w:pPr>
      <w:r w:rsidRPr="009E59B9">
        <w:tab/>
      </w:r>
      <w:r w:rsidRPr="009E59B9">
        <w:rPr>
          <w:b/>
        </w:rPr>
        <w:t>Статья 1. Общие положения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>1. Земельный налог (далее - налог) устанавливается, вводится в действие и прекращает действовать в соответствии с налоговым Кодексом Российской Федерации, настоящим нормативным правовым актом и обязателен к уплате на территории сельского поселения.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>2. Настоящий нормативный правовой акт определяет налоговые ставки, порядок и сроки уплаты налога, устанавливает налоговые льготы и порядок их применения.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/>
        </w:rPr>
      </w:pPr>
      <w:r w:rsidRPr="009E59B9">
        <w:rPr>
          <w:b/>
        </w:rPr>
        <w:t>Статья 2.  Налоговая ставка</w:t>
      </w:r>
    </w:p>
    <w:p w:rsidR="009E59B9" w:rsidRPr="009E59B9" w:rsidRDefault="009E59B9" w:rsidP="009E59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2"/>
      </w:pPr>
      <w:r w:rsidRPr="009E59B9">
        <w:t>Налоговая ставка устанавливается в размере:</w:t>
      </w:r>
    </w:p>
    <w:p w:rsidR="009E59B9" w:rsidRPr="009E59B9" w:rsidRDefault="009E59B9" w:rsidP="009E59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9B9">
        <w:t>0,3 процента</w:t>
      </w:r>
      <w:r w:rsidRPr="009E59B9">
        <w:rPr>
          <w:rFonts w:ascii="Calibri" w:hAnsi="Calibri" w:cs="Calibri"/>
        </w:rPr>
        <w:t xml:space="preserve"> </w:t>
      </w:r>
      <w:r w:rsidRPr="009E59B9">
        <w:t>в отношении земельных участков: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 xml:space="preserve">- </w:t>
      </w:r>
      <w:proofErr w:type="gramStart"/>
      <w:r w:rsidRPr="009E59B9">
        <w:t>занятых</w:t>
      </w:r>
      <w:proofErr w:type="gramEnd"/>
      <w:r w:rsidRPr="009E59B9">
        <w:t xml:space="preserve"> </w:t>
      </w:r>
      <w:hyperlink r:id="rId6" w:history="1">
        <w:r w:rsidRPr="009E59B9">
          <w:t>жилищным фондом</w:t>
        </w:r>
      </w:hyperlink>
      <w:r w:rsidRPr="009E59B9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 xml:space="preserve">- </w:t>
      </w:r>
      <w:proofErr w:type="gramStart"/>
      <w:r w:rsidRPr="009E59B9">
        <w:t>приобретенных</w:t>
      </w:r>
      <w:proofErr w:type="gramEnd"/>
      <w:r w:rsidRPr="009E59B9">
        <w:t xml:space="preserve"> (предоставленных) для </w:t>
      </w:r>
      <w:hyperlink r:id="rId7" w:history="1">
        <w:r w:rsidRPr="009E59B9">
          <w:t>личного подсобного хозяйства</w:t>
        </w:r>
      </w:hyperlink>
      <w:r w:rsidRPr="009E59B9">
        <w:t>, садоводства, огородничества или животноводства, а также дачного хозяйства;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 xml:space="preserve">- ограниченных в обороте в соответствии с </w:t>
      </w:r>
      <w:hyperlink r:id="rId8" w:history="1">
        <w:r w:rsidRPr="009E59B9">
          <w:t>законодательством</w:t>
        </w:r>
      </w:hyperlink>
      <w:r w:rsidRPr="009E59B9">
        <w:t xml:space="preserve"> Российской Федерации, предоставленных для обеспечения обороны, безопасности и таможенных нужд;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>2) 1,5 процента в отношении прочих земельных участков.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/>
        </w:rPr>
      </w:pPr>
      <w:r w:rsidRPr="009E59B9">
        <w:rPr>
          <w:b/>
        </w:rPr>
        <w:t>Статья 3.</w:t>
      </w:r>
      <w:r w:rsidRPr="009E59B9">
        <w:t xml:space="preserve"> </w:t>
      </w:r>
      <w:r w:rsidRPr="009E59B9">
        <w:rPr>
          <w:b/>
        </w:rPr>
        <w:t>Порядок и сроки уплаты налога и авансовых платежей по налогу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 xml:space="preserve">1. Налогоплательщики-организации исчисляют суммы авансовых платежей по налогу до 15 апреля, 15 июля, 15 октября текущего налогового периода как одну четвертую налоговой ставке процентной доли кадастровой  стоимости земельного участка </w:t>
      </w:r>
      <w:r w:rsidRPr="009E59B9">
        <w:lastRenderedPageBreak/>
        <w:t>по состоянию на 1 января, являющегося  налоговым периодом.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>По  истечении налогового периода налогоплательщики-организации уплачивают сумму налога, за минусом уплаченных сумм авансовых платежей в течени</w:t>
      </w:r>
      <w:proofErr w:type="gramStart"/>
      <w:r w:rsidRPr="009E59B9">
        <w:t>и</w:t>
      </w:r>
      <w:proofErr w:type="gramEnd"/>
      <w:r w:rsidRPr="009E59B9">
        <w:t xml:space="preserve"> налогового периода.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>2</w:t>
      </w:r>
      <w:r w:rsidRPr="009E59B9">
        <w:rPr>
          <w:rFonts w:ascii="Calibri" w:hAnsi="Calibri" w:cs="Calibri"/>
        </w:rPr>
        <w:t xml:space="preserve">.  </w:t>
      </w:r>
      <w:r w:rsidRPr="009E59B9">
        <w:t xml:space="preserve">Налогоплательщики-организации по истечении </w:t>
      </w:r>
      <w:hyperlink w:anchor="Par104" w:history="1">
        <w:r w:rsidRPr="009E59B9">
          <w:t>налогового периода</w:t>
        </w:r>
      </w:hyperlink>
      <w:r w:rsidRPr="009E59B9">
        <w:t xml:space="preserve"> представляют в налоговый орган по месту нахождения земельного участка налоговую </w:t>
      </w:r>
      <w:hyperlink r:id="rId9" w:history="1">
        <w:r w:rsidRPr="009E59B9">
          <w:t>декларацию</w:t>
        </w:r>
      </w:hyperlink>
      <w:r w:rsidRPr="009E59B9">
        <w:t xml:space="preserve"> по налогу.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1" w:name="Par245"/>
      <w:bookmarkEnd w:id="1"/>
      <w:r w:rsidRPr="009E59B9">
        <w:t xml:space="preserve">3. Налоговые декларации по налогу представляются налогоплательщиками - организациями не позднее 1 февраля года, следующего за истекшим </w:t>
      </w:r>
      <w:hyperlink w:anchor="Par104" w:history="1">
        <w:r w:rsidRPr="009E59B9">
          <w:t>налоговым периодом</w:t>
        </w:r>
      </w:hyperlink>
      <w:r w:rsidRPr="009E59B9">
        <w:t>.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>4.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>5. 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/>
        </w:rPr>
      </w:pPr>
      <w:r w:rsidRPr="009E59B9">
        <w:rPr>
          <w:b/>
        </w:rPr>
        <w:t>Статья 4.  Налоговые льготы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E59B9">
        <w:t>Освобождаются от налогообложения:</w:t>
      </w:r>
    </w:p>
    <w:p w:rsidR="009E59B9" w:rsidRPr="009E59B9" w:rsidRDefault="009E59B9" w:rsidP="009E59B9">
      <w:pPr>
        <w:pStyle w:val="a3"/>
        <w:numPr>
          <w:ilvl w:val="0"/>
          <w:numId w:val="3"/>
        </w:numPr>
        <w:spacing w:line="276" w:lineRule="auto"/>
        <w:ind w:left="-284" w:firstLine="0"/>
        <w:jc w:val="both"/>
      </w:pPr>
      <w:r w:rsidRPr="009E59B9">
        <w:t>бюджетные учреждения, созданные органами местного самоуправления для осуществления управленческих, социально-культурных или иных функций некоммерческого характера, деятельность которых финансируется  не менее чем на 70% за счет средств бюджета муниципального района Богатовский Самарской области и бюджета поселения;</w:t>
      </w:r>
    </w:p>
    <w:p w:rsidR="009E59B9" w:rsidRPr="009E59B9" w:rsidRDefault="009E59B9" w:rsidP="009E59B9">
      <w:pPr>
        <w:pStyle w:val="a3"/>
        <w:numPr>
          <w:ilvl w:val="0"/>
          <w:numId w:val="3"/>
        </w:numPr>
        <w:spacing w:line="276" w:lineRule="auto"/>
        <w:ind w:left="-284" w:firstLine="0"/>
        <w:jc w:val="both"/>
      </w:pPr>
      <w:r w:rsidRPr="009E59B9">
        <w:t>муниципальные унитарные предприятия ЖКХ под объектами жилищно-коммунального назначения;</w:t>
      </w:r>
    </w:p>
    <w:p w:rsidR="009E59B9" w:rsidRPr="009E59B9" w:rsidRDefault="009E59B9" w:rsidP="009E59B9">
      <w:pPr>
        <w:pStyle w:val="a3"/>
        <w:numPr>
          <w:ilvl w:val="0"/>
          <w:numId w:val="3"/>
        </w:numPr>
        <w:spacing w:line="276" w:lineRule="auto"/>
        <w:ind w:left="-284" w:firstLine="0"/>
        <w:jc w:val="both"/>
      </w:pPr>
      <w:r w:rsidRPr="009E59B9">
        <w:t xml:space="preserve">органы местного самоуправления сельского поселения </w:t>
      </w:r>
      <w:r w:rsidRPr="009E59B9">
        <w:rPr>
          <w:color w:val="000000" w:themeColor="text1"/>
        </w:rPr>
        <w:t>Печинено</w:t>
      </w:r>
      <w:r w:rsidRPr="009E59B9">
        <w:t xml:space="preserve"> в отношении земельных участков, на которых расположены объекты недвижимости, находящиеся в муниципальной казне, а также муниципальный жилищный фонд;</w:t>
      </w:r>
    </w:p>
    <w:p w:rsidR="009E59B9" w:rsidRPr="009E59B9" w:rsidRDefault="009E59B9" w:rsidP="009E59B9">
      <w:pPr>
        <w:pStyle w:val="a3"/>
        <w:numPr>
          <w:ilvl w:val="0"/>
          <w:numId w:val="3"/>
        </w:numPr>
        <w:spacing w:line="276" w:lineRule="auto"/>
        <w:ind w:left="0"/>
        <w:jc w:val="both"/>
      </w:pPr>
      <w:r w:rsidRPr="009E59B9">
        <w:t xml:space="preserve"> органы местного самоуправления сельского поселения Печинено </w:t>
      </w:r>
      <w:r w:rsidRPr="009E59B9">
        <w:rPr>
          <w:color w:val="FF0000"/>
        </w:rPr>
        <w:t xml:space="preserve"> </w:t>
      </w:r>
      <w:r w:rsidRPr="009E59B9">
        <w:t>в отношении земельных участков, используемых ими для непосредственного выполнения возложенных на них функций;</w:t>
      </w:r>
    </w:p>
    <w:p w:rsidR="009E59B9" w:rsidRPr="009E59B9" w:rsidRDefault="009E59B9" w:rsidP="009E59B9">
      <w:pPr>
        <w:pStyle w:val="a3"/>
        <w:numPr>
          <w:ilvl w:val="0"/>
          <w:numId w:val="3"/>
        </w:numPr>
        <w:spacing w:line="276" w:lineRule="auto"/>
        <w:ind w:left="0"/>
        <w:jc w:val="both"/>
      </w:pPr>
      <w:proofErr w:type="gramStart"/>
      <w:r w:rsidRPr="009E59B9">
        <w:t>Земельные участки общего пользования, занятые улицами, проездами, автомобильными дорогами, скверами, бульварами, парками, пляжами, кладбищами, лесами, водными объектами.</w:t>
      </w:r>
      <w:proofErr w:type="gramEnd"/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2" w:name="Par157"/>
      <w:bookmarkEnd w:id="2"/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E59B9">
        <w:t xml:space="preserve">     Признать утратившим силу Решение собрания представителей сельского поселения</w:t>
      </w:r>
      <w:r w:rsidRPr="009E59B9">
        <w:rPr>
          <w:color w:val="FF0000"/>
        </w:rPr>
        <w:t xml:space="preserve"> </w:t>
      </w:r>
      <w:r w:rsidRPr="009E59B9">
        <w:t xml:space="preserve">Печинено </w:t>
      </w:r>
      <w:r w:rsidRPr="009E59B9">
        <w:rPr>
          <w:color w:val="FF0000"/>
        </w:rPr>
        <w:t xml:space="preserve"> </w:t>
      </w:r>
      <w:r w:rsidRPr="009E59B9">
        <w:t>муниципального района Богатовский Самарской области</w:t>
      </w:r>
      <w:r w:rsidRPr="009E59B9">
        <w:rPr>
          <w:color w:val="FF0000"/>
        </w:rPr>
        <w:t xml:space="preserve"> </w:t>
      </w:r>
      <w:r w:rsidRPr="009E59B9">
        <w:t xml:space="preserve"> от 30.09.2008 года № 22</w:t>
      </w:r>
      <w:r w:rsidRPr="009E59B9">
        <w:rPr>
          <w:color w:val="FF0000"/>
        </w:rPr>
        <w:t xml:space="preserve"> </w:t>
      </w:r>
      <w:r w:rsidRPr="009E59B9">
        <w:t>«Об установлении земельного налога».</w:t>
      </w:r>
    </w:p>
    <w:p w:rsidR="009E59B9" w:rsidRPr="009E59B9" w:rsidRDefault="009E59B9" w:rsidP="009E59B9">
      <w:pPr>
        <w:spacing w:line="276" w:lineRule="auto"/>
        <w:jc w:val="both"/>
      </w:pPr>
      <w:r w:rsidRPr="009E59B9">
        <w:t>3. Опубликовать настоящее Решение в газете «Вестник сельского поселения Печинено».</w:t>
      </w:r>
    </w:p>
    <w:p w:rsidR="009E59B9" w:rsidRPr="009E59B9" w:rsidRDefault="009E59B9" w:rsidP="009E59B9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9E59B9">
        <w:t>4. Настоящее Решение вступает в силу с 1 января 2016 года, но не ранее чем по истечении одного месяца со дня его официального опубликования и не ранее 1-го числа месяца налогового периода по земельному налогу.</w:t>
      </w:r>
    </w:p>
    <w:p w:rsidR="009E59B9" w:rsidRPr="009E59B9" w:rsidRDefault="009E59B9" w:rsidP="009E59B9">
      <w:pPr>
        <w:spacing w:line="276" w:lineRule="auto"/>
        <w:jc w:val="both"/>
      </w:pPr>
      <w:r w:rsidRPr="009E59B9">
        <w:t>Председатель собрания представителей</w:t>
      </w:r>
    </w:p>
    <w:p w:rsidR="009E59B9" w:rsidRPr="009E59B9" w:rsidRDefault="009E59B9" w:rsidP="009E59B9">
      <w:pPr>
        <w:spacing w:line="276" w:lineRule="auto"/>
        <w:jc w:val="both"/>
      </w:pPr>
      <w:r w:rsidRPr="009E59B9">
        <w:t>сельского поселения Печинено муниципального</w:t>
      </w:r>
    </w:p>
    <w:p w:rsidR="009E59B9" w:rsidRPr="009E59B9" w:rsidRDefault="009E59B9" w:rsidP="009E59B9">
      <w:pPr>
        <w:spacing w:line="276" w:lineRule="auto"/>
        <w:jc w:val="both"/>
      </w:pPr>
      <w:r w:rsidRPr="009E59B9">
        <w:t xml:space="preserve">района Богатовский Самарской области                                    О.А. </w:t>
      </w:r>
      <w:proofErr w:type="spellStart"/>
      <w:r w:rsidRPr="009E59B9">
        <w:t>Юдакова</w:t>
      </w:r>
      <w:proofErr w:type="spellEnd"/>
    </w:p>
    <w:p w:rsidR="009E59B9" w:rsidRPr="009E59B9" w:rsidRDefault="009E59B9" w:rsidP="009E59B9"/>
    <w:p w:rsidR="009E59B9" w:rsidRDefault="009E59B9" w:rsidP="009E59B9"/>
    <w:p w:rsidR="00C979BE" w:rsidRPr="009E59B9" w:rsidRDefault="009E59B9" w:rsidP="009E59B9">
      <w:r w:rsidRPr="004B5D28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RPr="009E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7A2"/>
    <w:multiLevelType w:val="hybridMultilevel"/>
    <w:tmpl w:val="EEBEA724"/>
    <w:lvl w:ilvl="0" w:tplc="6F68629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29284F"/>
    <w:multiLevelType w:val="hybridMultilevel"/>
    <w:tmpl w:val="FA88DE08"/>
    <w:lvl w:ilvl="0" w:tplc="3F946D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9734E8"/>
    <w:multiLevelType w:val="hybridMultilevel"/>
    <w:tmpl w:val="5B02B268"/>
    <w:lvl w:ilvl="0" w:tplc="C1B2436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0A"/>
    <w:rsid w:val="00043CD7"/>
    <w:rsid w:val="000B5972"/>
    <w:rsid w:val="000D535D"/>
    <w:rsid w:val="000F1967"/>
    <w:rsid w:val="00181352"/>
    <w:rsid w:val="00197368"/>
    <w:rsid w:val="00230AFB"/>
    <w:rsid w:val="00345F0A"/>
    <w:rsid w:val="00437DA4"/>
    <w:rsid w:val="004E414D"/>
    <w:rsid w:val="0069275D"/>
    <w:rsid w:val="0081389A"/>
    <w:rsid w:val="009E59B9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A773E76B5A4248A94F0620E69E1B33048466E5A3B41C7E4E77F8195F9FEA7ECBC55D2C10440BD9P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AAA773E76B5A4248A94F0620E69E1B33028260E5ABB41C7E4E77F8195F9FEA7ECBC55D2C10460DD9P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AAA773E76B5A4248A94F0620E69E1B3304846BEAABB41C7E4E77F8195F9FEA7ECBC55D2C10470BD9P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AA773E76B5A4248A94F0620E69E1B33068062E0A8B41C7E4E77F8195F9FEA7ECBC55D2C10460ED9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2015-12-04T06:30:00Z</cp:lastPrinted>
  <dcterms:created xsi:type="dcterms:W3CDTF">2015-12-04T06:24:00Z</dcterms:created>
  <dcterms:modified xsi:type="dcterms:W3CDTF">2015-12-04T06:30:00Z</dcterms:modified>
</cp:coreProperties>
</file>